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rPr>
          <w:rFonts w:ascii="宋体" w:hAnsi="宋体" w:eastAsia="宋体" w:cs="Times New Roman"/>
          <w:b/>
          <w:sz w:val="44"/>
          <w:szCs w:val="44"/>
          <w:lang w:val="zh-CN"/>
        </w:rPr>
      </w:pPr>
    </w:p>
    <w:p>
      <w:pPr>
        <w:spacing w:line="420" w:lineRule="exact"/>
        <w:jc w:val="center"/>
        <w:rPr>
          <w:rFonts w:ascii="宋体" w:hAnsi="宋体" w:eastAsia="宋体" w:cs="Times New Roman"/>
          <w:sz w:val="36"/>
        </w:rPr>
      </w:pPr>
    </w:p>
    <w:p>
      <w:pPr>
        <w:spacing w:line="420" w:lineRule="exact"/>
        <w:jc w:val="center"/>
        <w:rPr>
          <w:rFonts w:ascii="黑体" w:hAnsi="黑体" w:eastAsia="黑体" w:cs="Times New Roman"/>
          <w:w w:val="90"/>
          <w:kern w:val="0"/>
          <w:sz w:val="44"/>
          <w:szCs w:val="44"/>
        </w:rPr>
      </w:pPr>
    </w:p>
    <w:p>
      <w:pPr>
        <w:spacing w:line="420" w:lineRule="exact"/>
        <w:jc w:val="center"/>
        <w:rPr>
          <w:rFonts w:ascii="黑体" w:hAnsi="黑体" w:eastAsia="黑体" w:cs="Times New Roman"/>
          <w:w w:val="90"/>
          <w:kern w:val="0"/>
          <w:sz w:val="44"/>
          <w:szCs w:val="44"/>
        </w:rPr>
      </w:pPr>
      <w:r>
        <w:rPr>
          <w:rFonts w:hint="eastAsia" w:ascii="黑体" w:hAnsi="黑体" w:eastAsia="黑体" w:cs="Times New Roman"/>
          <w:w w:val="90"/>
          <w:kern w:val="0"/>
          <w:sz w:val="44"/>
          <w:szCs w:val="44"/>
        </w:rPr>
        <w:t>紫琅人才公寓二期消防维保服务项目</w:t>
      </w:r>
    </w:p>
    <w:p>
      <w:pPr>
        <w:spacing w:line="420" w:lineRule="exact"/>
        <w:jc w:val="center"/>
        <w:rPr>
          <w:rFonts w:ascii="宋体" w:hAnsi="宋体" w:eastAsia="宋体" w:cs="Times New Roman"/>
          <w:sz w:val="28"/>
        </w:rPr>
      </w:pPr>
    </w:p>
    <w:p>
      <w:pPr>
        <w:spacing w:line="420" w:lineRule="exact"/>
        <w:jc w:val="center"/>
        <w:rPr>
          <w:rFonts w:ascii="宋体" w:hAnsi="宋体" w:eastAsia="宋体" w:cs="Times New Roman"/>
          <w:w w:val="200"/>
          <w:sz w:val="46"/>
          <w:szCs w:val="46"/>
        </w:rPr>
      </w:pPr>
    </w:p>
    <w:p>
      <w:pPr>
        <w:spacing w:line="420" w:lineRule="exact"/>
        <w:jc w:val="center"/>
        <w:rPr>
          <w:rFonts w:ascii="宋体" w:hAnsi="宋体" w:eastAsia="宋体" w:cs="Times New Roman"/>
          <w:w w:val="200"/>
          <w:sz w:val="46"/>
          <w:szCs w:val="46"/>
        </w:rPr>
      </w:pPr>
    </w:p>
    <w:p>
      <w:pPr>
        <w:spacing w:line="420" w:lineRule="exact"/>
        <w:jc w:val="center"/>
        <w:rPr>
          <w:rFonts w:ascii="宋体" w:hAnsi="宋体" w:eastAsia="宋体" w:cs="Times New Roman"/>
          <w:w w:val="200"/>
          <w:sz w:val="46"/>
          <w:szCs w:val="46"/>
        </w:rPr>
      </w:pPr>
    </w:p>
    <w:p>
      <w:pPr>
        <w:spacing w:line="420" w:lineRule="exact"/>
        <w:jc w:val="center"/>
        <w:rPr>
          <w:rFonts w:ascii="宋体" w:hAnsi="宋体" w:eastAsia="宋体" w:cs="Times New Roman"/>
          <w:w w:val="200"/>
          <w:sz w:val="46"/>
          <w:szCs w:val="46"/>
        </w:rPr>
      </w:pPr>
    </w:p>
    <w:p>
      <w:pPr>
        <w:spacing w:line="420" w:lineRule="exact"/>
        <w:jc w:val="center"/>
        <w:rPr>
          <w:rFonts w:ascii="宋体" w:hAnsi="宋体" w:eastAsia="宋体" w:cs="Times New Roman"/>
          <w:w w:val="200"/>
          <w:sz w:val="46"/>
          <w:szCs w:val="46"/>
        </w:rPr>
      </w:pPr>
      <w:r>
        <w:rPr>
          <w:rFonts w:hint="eastAsia" w:ascii="宋体" w:hAnsi="宋体" w:eastAsia="宋体" w:cs="Times New Roman"/>
          <w:w w:val="200"/>
          <w:sz w:val="46"/>
          <w:szCs w:val="46"/>
        </w:rPr>
        <w:t>招标文件</w:t>
      </w:r>
    </w:p>
    <w:p>
      <w:pPr>
        <w:spacing w:line="420" w:lineRule="exact"/>
        <w:jc w:val="center"/>
        <w:rPr>
          <w:rFonts w:ascii="宋体" w:hAnsi="宋体" w:eastAsia="宋体" w:cs="Times New Roman"/>
          <w:w w:val="200"/>
          <w:sz w:val="46"/>
          <w:szCs w:val="46"/>
        </w:rPr>
      </w:pPr>
    </w:p>
    <w:p>
      <w:pPr>
        <w:spacing w:line="420" w:lineRule="exact"/>
        <w:jc w:val="center"/>
        <w:rPr>
          <w:rFonts w:ascii="宋体" w:hAnsi="宋体" w:eastAsia="宋体" w:cs="Times New Roman"/>
          <w:sz w:val="28"/>
        </w:rPr>
      </w:pPr>
    </w:p>
    <w:p>
      <w:pPr>
        <w:spacing w:line="420" w:lineRule="exact"/>
        <w:jc w:val="center"/>
        <w:rPr>
          <w:rFonts w:ascii="Times New Roman" w:hAnsi="宋体" w:eastAsia="宋体" w:cs="Times New Roman"/>
          <w:sz w:val="30"/>
          <w:szCs w:val="30"/>
        </w:rPr>
      </w:pPr>
    </w:p>
    <w:p>
      <w:pPr>
        <w:spacing w:line="420" w:lineRule="exact"/>
        <w:jc w:val="center"/>
        <w:rPr>
          <w:rFonts w:ascii="Times New Roman" w:hAnsi="宋体" w:eastAsia="宋体" w:cs="Times New Roman"/>
          <w:sz w:val="30"/>
          <w:szCs w:val="30"/>
        </w:rPr>
      </w:pPr>
    </w:p>
    <w:p>
      <w:pPr>
        <w:spacing w:line="420" w:lineRule="exact"/>
        <w:jc w:val="center"/>
        <w:rPr>
          <w:rFonts w:ascii="宋体" w:hAnsi="宋体" w:eastAsia="宋体" w:cs="Times New Roman"/>
          <w:sz w:val="28"/>
        </w:rPr>
      </w:pPr>
    </w:p>
    <w:p>
      <w:pPr>
        <w:spacing w:line="420" w:lineRule="exact"/>
        <w:jc w:val="center"/>
        <w:rPr>
          <w:rFonts w:ascii="宋体" w:hAnsi="宋体" w:eastAsia="宋体" w:cs="Times New Roman"/>
          <w:sz w:val="28"/>
        </w:rPr>
      </w:pPr>
    </w:p>
    <w:p>
      <w:pPr>
        <w:spacing w:line="420" w:lineRule="exact"/>
        <w:jc w:val="center"/>
        <w:rPr>
          <w:rFonts w:ascii="宋体" w:hAnsi="宋体" w:eastAsia="宋体" w:cs="Times New Roman"/>
          <w:sz w:val="28"/>
        </w:rPr>
      </w:pPr>
    </w:p>
    <w:p>
      <w:pPr>
        <w:spacing w:line="420" w:lineRule="exact"/>
        <w:jc w:val="center"/>
        <w:rPr>
          <w:rFonts w:ascii="宋体" w:hAnsi="宋体" w:eastAsia="宋体" w:cs="Times New Roman"/>
          <w:sz w:val="28"/>
        </w:rPr>
      </w:pPr>
    </w:p>
    <w:p>
      <w:pPr>
        <w:spacing w:line="420" w:lineRule="exact"/>
        <w:jc w:val="center"/>
        <w:rPr>
          <w:rFonts w:ascii="宋体" w:hAnsi="宋体" w:eastAsia="宋体" w:cs="Times New Roman"/>
          <w:sz w:val="28"/>
        </w:rPr>
      </w:pPr>
    </w:p>
    <w:p>
      <w:pPr>
        <w:spacing w:line="420" w:lineRule="exact"/>
        <w:jc w:val="center"/>
        <w:rPr>
          <w:rFonts w:ascii="仿宋_GB2312" w:hAnsi="Times New Roman" w:eastAsia="仿宋_GB2312" w:cs="Times New Roman"/>
          <w:b/>
          <w:sz w:val="36"/>
          <w:szCs w:val="36"/>
        </w:rPr>
      </w:pPr>
    </w:p>
    <w:p>
      <w:pPr>
        <w:spacing w:line="420" w:lineRule="exact"/>
        <w:jc w:val="center"/>
        <w:rPr>
          <w:rFonts w:ascii="仿宋_GB2312" w:hAnsi="Times New Roman" w:eastAsia="仿宋_GB2312" w:cs="Times New Roman"/>
          <w:b/>
          <w:sz w:val="36"/>
          <w:szCs w:val="36"/>
        </w:rPr>
      </w:pPr>
    </w:p>
    <w:p>
      <w:pPr>
        <w:spacing w:line="420" w:lineRule="exact"/>
        <w:jc w:val="center"/>
        <w:rPr>
          <w:rFonts w:ascii="仿宋_GB2312" w:hAnsi="Times New Roman" w:eastAsia="仿宋_GB2312" w:cs="Times New Roman"/>
          <w:b/>
          <w:sz w:val="36"/>
          <w:szCs w:val="36"/>
        </w:rPr>
      </w:pPr>
    </w:p>
    <w:p>
      <w:pPr>
        <w:spacing w:line="420" w:lineRule="exact"/>
        <w:jc w:val="center"/>
        <w:rPr>
          <w:rFonts w:ascii="仿宋_GB2312" w:hAnsi="Times New Roman" w:eastAsia="仿宋_GB2312" w:cs="Times New Roman"/>
          <w:b/>
          <w:sz w:val="36"/>
          <w:szCs w:val="36"/>
        </w:rPr>
      </w:pPr>
    </w:p>
    <w:p>
      <w:pPr>
        <w:spacing w:line="420" w:lineRule="exact"/>
        <w:jc w:val="center"/>
        <w:rPr>
          <w:rFonts w:ascii="仿宋_GB2312" w:hAnsi="Times New Roman" w:eastAsia="仿宋_GB2312" w:cs="Times New Roman"/>
          <w:b/>
          <w:sz w:val="36"/>
          <w:szCs w:val="36"/>
        </w:rPr>
      </w:pPr>
    </w:p>
    <w:p>
      <w:pPr>
        <w:spacing w:line="420" w:lineRule="exact"/>
        <w:jc w:val="center"/>
        <w:rPr>
          <w:rFonts w:ascii="仿宋_GB2312" w:hAnsi="Times New Roman" w:eastAsia="仿宋_GB2312" w:cs="Times New Roman"/>
          <w:b/>
          <w:sz w:val="36"/>
          <w:szCs w:val="36"/>
        </w:rPr>
      </w:pPr>
    </w:p>
    <w:p>
      <w:pPr>
        <w:spacing w:line="420" w:lineRule="exact"/>
        <w:ind w:firstLine="1428" w:firstLineChars="395"/>
        <w:jc w:val="left"/>
        <w:rPr>
          <w:rFonts w:ascii="宋体" w:hAnsi="宋体" w:eastAsia="宋体" w:cs="Times New Roman"/>
          <w:b/>
          <w:sz w:val="36"/>
          <w:szCs w:val="36"/>
        </w:rPr>
      </w:pPr>
    </w:p>
    <w:p>
      <w:pPr>
        <w:spacing w:line="560" w:lineRule="exact"/>
        <w:ind w:firstLine="1962" w:firstLineChars="545"/>
        <w:jc w:val="left"/>
        <w:rPr>
          <w:rFonts w:ascii="宋体" w:hAnsi="宋体" w:eastAsia="宋体" w:cs="Times New Roman"/>
          <w:sz w:val="36"/>
          <w:szCs w:val="36"/>
        </w:rPr>
      </w:pPr>
      <w:r>
        <w:rPr>
          <w:rFonts w:hint="eastAsia" w:ascii="宋体" w:hAnsi="宋体" w:eastAsia="宋体" w:cs="Times New Roman"/>
          <w:sz w:val="36"/>
          <w:szCs w:val="36"/>
        </w:rPr>
        <w:t>招标人：南通兴创绿城物业服务有限公司</w:t>
      </w:r>
    </w:p>
    <w:p>
      <w:pPr>
        <w:spacing w:line="560" w:lineRule="exact"/>
        <w:jc w:val="center"/>
        <w:rPr>
          <w:rFonts w:ascii="宋体" w:hAnsi="宋体" w:eastAsia="宋体" w:cs="Times New Roman"/>
          <w:sz w:val="36"/>
          <w:szCs w:val="36"/>
        </w:rPr>
      </w:pPr>
      <w:r>
        <w:rPr>
          <w:rFonts w:hint="eastAsia" w:ascii="宋体" w:hAnsi="宋体" w:eastAsia="宋体" w:cs="Times New Roman"/>
          <w:sz w:val="36"/>
          <w:szCs w:val="36"/>
        </w:rPr>
        <w:t>招标代理：江苏中房工程咨询有限公司</w:t>
      </w:r>
    </w:p>
    <w:p>
      <w:pPr>
        <w:spacing w:line="560" w:lineRule="exact"/>
        <w:jc w:val="center"/>
        <w:rPr>
          <w:rFonts w:ascii="仿宋_GB2312" w:hAnsi="Times New Roman" w:eastAsia="仿宋_GB2312" w:cs="Times New Roman"/>
          <w:sz w:val="36"/>
          <w:szCs w:val="36"/>
        </w:rPr>
      </w:pPr>
      <w:r>
        <w:rPr>
          <w:rFonts w:hint="eastAsia" w:ascii="仿宋_GB2312" w:hAnsi="Times New Roman" w:eastAsia="仿宋_GB2312" w:cs="Times New Roman"/>
          <w:sz w:val="36"/>
          <w:szCs w:val="36"/>
        </w:rPr>
        <w:t>二</w:t>
      </w:r>
      <w:r>
        <w:rPr>
          <w:rFonts w:hint="eastAsia" w:ascii="宋体" w:hAnsi="宋体" w:eastAsia="宋体" w:cs="宋体"/>
          <w:sz w:val="36"/>
          <w:szCs w:val="36"/>
        </w:rPr>
        <w:t>〇</w:t>
      </w:r>
      <w:r>
        <w:rPr>
          <w:rFonts w:hint="eastAsia" w:ascii="仿宋_GB2312" w:hAnsi="仿宋_GB2312" w:eastAsia="仿宋_GB2312" w:cs="仿宋_GB2312"/>
          <w:sz w:val="36"/>
          <w:szCs w:val="36"/>
        </w:rPr>
        <w:t>二四</w:t>
      </w:r>
      <w:r>
        <w:rPr>
          <w:rFonts w:hint="eastAsia" w:ascii="仿宋_GB2312" w:hAnsi="Times New Roman" w:eastAsia="仿宋_GB2312" w:cs="Times New Roman"/>
          <w:sz w:val="36"/>
          <w:szCs w:val="36"/>
        </w:rPr>
        <w:t>年</w:t>
      </w:r>
      <w:r>
        <w:rPr>
          <w:rFonts w:hint="eastAsia" w:ascii="仿宋_GB2312" w:hAnsi="Times New Roman" w:eastAsia="仿宋_GB2312" w:cs="Times New Roman"/>
          <w:sz w:val="36"/>
          <w:szCs w:val="36"/>
          <w:lang w:val="en-US" w:eastAsia="zh-CN"/>
        </w:rPr>
        <w:t>五</w:t>
      </w:r>
      <w:r>
        <w:rPr>
          <w:rFonts w:hint="eastAsia" w:ascii="仿宋_GB2312" w:hAnsi="Times New Roman" w:eastAsia="仿宋_GB2312" w:cs="Times New Roman"/>
          <w:sz w:val="36"/>
          <w:szCs w:val="36"/>
        </w:rPr>
        <w:t>月</w:t>
      </w:r>
    </w:p>
    <w:p>
      <w:pPr>
        <w:adjustRightInd w:val="0"/>
        <w:snapToGrid w:val="0"/>
        <w:spacing w:line="420" w:lineRule="exact"/>
        <w:ind w:left="-158" w:leftChars="-75" w:right="-601" w:rightChars="-286"/>
        <w:rPr>
          <w:rFonts w:ascii="Times New Roman" w:hAnsi="宋体" w:eastAsia="宋体" w:cs="Times New Roman"/>
          <w:snapToGrid w:val="0"/>
          <w:sz w:val="26"/>
          <w:szCs w:val="28"/>
        </w:rPr>
      </w:pPr>
    </w:p>
    <w:p>
      <w:pPr>
        <w:adjustRightInd w:val="0"/>
        <w:snapToGrid w:val="0"/>
        <w:spacing w:line="420" w:lineRule="exact"/>
        <w:ind w:left="-158" w:leftChars="-75" w:right="-601" w:rightChars="-286"/>
        <w:rPr>
          <w:rFonts w:ascii="Times New Roman" w:hAnsi="宋体" w:eastAsia="宋体" w:cs="Times New Roman"/>
          <w:snapToGrid w:val="0"/>
          <w:sz w:val="26"/>
          <w:szCs w:val="28"/>
        </w:rPr>
      </w:pPr>
    </w:p>
    <w:p>
      <w:pPr>
        <w:spacing w:line="420" w:lineRule="exact"/>
        <w:jc w:val="center"/>
        <w:rPr>
          <w:rFonts w:ascii="宋体" w:hAnsi="宋体" w:eastAsia="宋体" w:cs="Times New Roman"/>
          <w:snapToGrid w:val="0"/>
          <w:sz w:val="26"/>
          <w:szCs w:val="26"/>
        </w:rPr>
      </w:pPr>
    </w:p>
    <w:p>
      <w:pPr>
        <w:spacing w:line="420" w:lineRule="exact"/>
        <w:jc w:val="center"/>
        <w:rPr>
          <w:rFonts w:ascii="宋体" w:hAnsi="宋体" w:eastAsia="宋体" w:cs="Times New Roman"/>
          <w:b/>
          <w:w w:val="150"/>
          <w:sz w:val="44"/>
          <w:szCs w:val="44"/>
        </w:rPr>
      </w:pPr>
      <w:r>
        <w:rPr>
          <w:rFonts w:hint="eastAsia" w:ascii="宋体" w:hAnsi="宋体" w:eastAsia="宋体" w:cs="Times New Roman"/>
          <w:b/>
          <w:w w:val="150"/>
          <w:sz w:val="44"/>
          <w:szCs w:val="44"/>
        </w:rPr>
        <w:t>目 录</w:t>
      </w:r>
    </w:p>
    <w:p>
      <w:pPr>
        <w:tabs>
          <w:tab w:val="left" w:pos="7740"/>
        </w:tabs>
        <w:spacing w:line="420" w:lineRule="exact"/>
        <w:rPr>
          <w:rFonts w:ascii="宋体" w:hAnsi="宋体" w:eastAsia="宋体" w:cs="Times New Roman"/>
          <w:snapToGrid w:val="0"/>
          <w:sz w:val="26"/>
          <w:szCs w:val="26"/>
        </w:rPr>
      </w:pPr>
    </w:p>
    <w:p>
      <w:pPr>
        <w:tabs>
          <w:tab w:val="left" w:pos="7740"/>
        </w:tabs>
        <w:spacing w:line="420" w:lineRule="exact"/>
        <w:ind w:firstLine="640" w:firstLineChars="200"/>
        <w:rPr>
          <w:rFonts w:ascii="宋体" w:hAnsi="宋体" w:eastAsia="宋体" w:cs="Times New Roman"/>
          <w:spacing w:val="2"/>
          <w:sz w:val="32"/>
          <w:szCs w:val="32"/>
        </w:rPr>
      </w:pPr>
      <w:r>
        <w:rPr>
          <w:rFonts w:hint="eastAsia" w:ascii="宋体" w:hAnsi="宋体" w:eastAsia="宋体" w:cs="Times New Roman"/>
          <w:bCs/>
          <w:sz w:val="32"/>
          <w:szCs w:val="32"/>
        </w:rPr>
        <w:t>第一部分  招标公告</w:t>
      </w:r>
    </w:p>
    <w:p>
      <w:pPr>
        <w:tabs>
          <w:tab w:val="left" w:pos="7740"/>
        </w:tabs>
        <w:spacing w:line="420" w:lineRule="exact"/>
        <w:rPr>
          <w:rFonts w:ascii="宋体" w:hAnsi="宋体" w:eastAsia="宋体" w:cs="Times New Roman"/>
          <w:sz w:val="32"/>
          <w:szCs w:val="32"/>
        </w:rPr>
      </w:pPr>
    </w:p>
    <w:p>
      <w:pPr>
        <w:tabs>
          <w:tab w:val="left" w:pos="7740"/>
        </w:tabs>
        <w:spacing w:line="420" w:lineRule="exact"/>
        <w:ind w:firstLine="640" w:firstLineChars="200"/>
        <w:rPr>
          <w:rFonts w:ascii="宋体" w:hAnsi="宋体" w:eastAsia="宋体" w:cs="Times New Roman"/>
          <w:spacing w:val="2"/>
          <w:sz w:val="32"/>
          <w:szCs w:val="32"/>
        </w:rPr>
      </w:pPr>
      <w:r>
        <w:rPr>
          <w:rFonts w:hint="eastAsia" w:ascii="宋体" w:hAnsi="宋体" w:eastAsia="宋体" w:cs="Times New Roman"/>
          <w:bCs/>
          <w:sz w:val="32"/>
          <w:szCs w:val="32"/>
        </w:rPr>
        <w:t>第二部分  投标须知</w:t>
      </w:r>
    </w:p>
    <w:p>
      <w:pPr>
        <w:spacing w:line="420" w:lineRule="exact"/>
        <w:rPr>
          <w:rFonts w:ascii="宋体" w:hAnsi="宋体" w:eastAsia="宋体" w:cs="Times New Roman"/>
          <w:sz w:val="32"/>
          <w:szCs w:val="32"/>
        </w:rPr>
      </w:pPr>
    </w:p>
    <w:p>
      <w:pPr>
        <w:tabs>
          <w:tab w:val="left" w:pos="7740"/>
        </w:tabs>
        <w:spacing w:line="420" w:lineRule="exact"/>
        <w:ind w:firstLine="640" w:firstLineChars="200"/>
        <w:rPr>
          <w:rFonts w:ascii="宋体" w:hAnsi="宋体" w:eastAsia="宋体" w:cs="Times New Roman"/>
          <w:spacing w:val="2"/>
          <w:sz w:val="32"/>
          <w:szCs w:val="32"/>
        </w:rPr>
      </w:pPr>
      <w:r>
        <w:rPr>
          <w:rFonts w:hint="eastAsia" w:ascii="宋体" w:hAnsi="宋体" w:eastAsia="宋体" w:cs="Times New Roman"/>
          <w:bCs/>
          <w:sz w:val="32"/>
          <w:szCs w:val="32"/>
        </w:rPr>
        <w:t>第三部分  项目需求说明</w:t>
      </w:r>
    </w:p>
    <w:p>
      <w:pPr>
        <w:tabs>
          <w:tab w:val="left" w:pos="7740"/>
          <w:tab w:val="left" w:pos="7920"/>
        </w:tabs>
        <w:spacing w:after="120" w:line="420" w:lineRule="exact"/>
        <w:ind w:left="420" w:leftChars="200"/>
        <w:rPr>
          <w:rFonts w:ascii="宋体" w:hAnsi="宋体" w:eastAsia="宋体" w:cs="Times New Roman"/>
          <w:sz w:val="32"/>
          <w:szCs w:val="32"/>
        </w:rPr>
      </w:pPr>
    </w:p>
    <w:p>
      <w:pPr>
        <w:tabs>
          <w:tab w:val="left" w:pos="7740"/>
        </w:tabs>
        <w:spacing w:line="420" w:lineRule="exact"/>
        <w:ind w:firstLine="640" w:firstLineChars="200"/>
        <w:rPr>
          <w:rFonts w:ascii="宋体" w:hAnsi="宋体" w:eastAsia="宋体" w:cs="Times New Roman"/>
          <w:spacing w:val="2"/>
          <w:sz w:val="32"/>
          <w:szCs w:val="32"/>
        </w:rPr>
      </w:pPr>
      <w:r>
        <w:rPr>
          <w:rFonts w:hint="eastAsia" w:ascii="宋体" w:hAnsi="宋体" w:eastAsia="宋体" w:cs="Times New Roman"/>
          <w:sz w:val="32"/>
          <w:szCs w:val="32"/>
        </w:rPr>
        <w:t xml:space="preserve">第四部分  </w:t>
      </w:r>
      <w:r>
        <w:rPr>
          <w:rFonts w:hint="eastAsia" w:ascii="宋体" w:hAnsi="宋体" w:eastAsia="宋体" w:cs="Times New Roman"/>
          <w:bCs/>
          <w:sz w:val="32"/>
          <w:szCs w:val="32"/>
        </w:rPr>
        <w:t>开标和评标</w:t>
      </w:r>
    </w:p>
    <w:p>
      <w:pPr>
        <w:spacing w:line="420" w:lineRule="exact"/>
        <w:rPr>
          <w:rFonts w:ascii="宋体" w:hAnsi="宋体" w:eastAsia="宋体" w:cs="Times New Roman"/>
          <w:sz w:val="32"/>
          <w:szCs w:val="32"/>
        </w:rPr>
      </w:pPr>
    </w:p>
    <w:p>
      <w:pPr>
        <w:tabs>
          <w:tab w:val="left" w:pos="7740"/>
        </w:tabs>
        <w:spacing w:line="420" w:lineRule="exact"/>
        <w:ind w:firstLine="640" w:firstLineChars="200"/>
        <w:rPr>
          <w:rFonts w:ascii="宋体" w:hAnsi="宋体" w:eastAsia="宋体" w:cs="Times New Roman"/>
          <w:bCs/>
          <w:sz w:val="32"/>
          <w:szCs w:val="32"/>
        </w:rPr>
      </w:pPr>
      <w:r>
        <w:rPr>
          <w:rFonts w:hint="eastAsia" w:ascii="宋体" w:hAnsi="宋体" w:eastAsia="宋体" w:cs="Times New Roman"/>
          <w:bCs/>
          <w:sz w:val="32"/>
          <w:szCs w:val="32"/>
        </w:rPr>
        <w:t>第五部分  合同及主要条款</w:t>
      </w:r>
    </w:p>
    <w:p>
      <w:pPr>
        <w:spacing w:line="420" w:lineRule="exact"/>
        <w:rPr>
          <w:rFonts w:ascii="宋体" w:hAnsi="宋体" w:eastAsia="宋体" w:cs="Times New Roman"/>
          <w:sz w:val="32"/>
          <w:szCs w:val="32"/>
        </w:rPr>
      </w:pPr>
    </w:p>
    <w:p>
      <w:pPr>
        <w:tabs>
          <w:tab w:val="left" w:pos="7740"/>
        </w:tabs>
        <w:spacing w:line="420" w:lineRule="exact"/>
        <w:ind w:firstLine="640" w:firstLineChars="200"/>
        <w:rPr>
          <w:rFonts w:ascii="宋体" w:hAnsi="宋体" w:eastAsia="宋体" w:cs="Times New Roman"/>
          <w:bCs/>
          <w:sz w:val="32"/>
          <w:szCs w:val="32"/>
        </w:rPr>
      </w:pPr>
      <w:r>
        <w:rPr>
          <w:rFonts w:hint="eastAsia" w:ascii="宋体" w:hAnsi="宋体" w:eastAsia="宋体" w:cs="Times New Roman"/>
          <w:bCs/>
          <w:sz w:val="32"/>
          <w:szCs w:val="32"/>
        </w:rPr>
        <w:t>第六部分  投标文件组成</w:t>
      </w:r>
    </w:p>
    <w:p>
      <w:pPr>
        <w:tabs>
          <w:tab w:val="left" w:pos="7740"/>
        </w:tabs>
        <w:spacing w:line="420" w:lineRule="exact"/>
        <w:ind w:firstLine="640" w:firstLineChars="200"/>
        <w:rPr>
          <w:rFonts w:ascii="宋体" w:hAnsi="宋体" w:eastAsia="宋体" w:cs="Times New Roman"/>
          <w:bCs/>
          <w:sz w:val="32"/>
          <w:szCs w:val="32"/>
        </w:rPr>
      </w:pPr>
    </w:p>
    <w:p>
      <w:pPr>
        <w:tabs>
          <w:tab w:val="left" w:pos="7740"/>
        </w:tabs>
        <w:spacing w:line="420" w:lineRule="exact"/>
        <w:ind w:firstLine="640" w:firstLineChars="200"/>
        <w:rPr>
          <w:rFonts w:ascii="宋体" w:hAnsi="宋体" w:eastAsia="宋体" w:cs="Times New Roman"/>
          <w:bCs/>
          <w:sz w:val="32"/>
          <w:szCs w:val="32"/>
        </w:rPr>
      </w:pPr>
    </w:p>
    <w:p>
      <w:pPr>
        <w:adjustRightInd w:val="0"/>
        <w:snapToGrid w:val="0"/>
        <w:spacing w:line="420" w:lineRule="exact"/>
        <w:ind w:left="-158" w:leftChars="-75" w:right="-601" w:rightChars="-286"/>
        <w:rPr>
          <w:rFonts w:ascii="仿宋_GB2312" w:hAnsi="Times New Roman" w:eastAsia="仿宋_GB2312" w:cs="Times New Roman"/>
          <w:b/>
          <w:sz w:val="48"/>
          <w:szCs w:val="48"/>
        </w:rPr>
      </w:pPr>
    </w:p>
    <w:p>
      <w:pPr>
        <w:spacing w:line="420" w:lineRule="exact"/>
        <w:jc w:val="center"/>
        <w:rPr>
          <w:rFonts w:ascii="宋体" w:hAnsi="宋体" w:eastAsia="宋体" w:cs="Times New Roman"/>
          <w:b/>
          <w:sz w:val="36"/>
          <w:szCs w:val="36"/>
        </w:rPr>
        <w:sectPr>
          <w:footerReference r:id="rId3" w:type="default"/>
          <w:pgSz w:w="11906" w:h="16838"/>
          <w:pgMar w:top="1440" w:right="1247" w:bottom="1440" w:left="1247" w:header="851" w:footer="992" w:gutter="0"/>
          <w:pgNumType w:fmt="numberInDash" w:start="0"/>
          <w:cols w:space="720" w:num="1"/>
          <w:docGrid w:type="lines" w:linePitch="312" w:charSpace="0"/>
        </w:sectPr>
      </w:pPr>
    </w:p>
    <w:p>
      <w:pPr>
        <w:spacing w:line="420" w:lineRule="exact"/>
        <w:jc w:val="center"/>
        <w:rPr>
          <w:rFonts w:ascii="宋体" w:hAnsi="宋体" w:eastAsia="宋体" w:cs="Times New Roman"/>
          <w:b/>
          <w:sz w:val="36"/>
          <w:szCs w:val="36"/>
        </w:rPr>
      </w:pPr>
      <w:r>
        <w:rPr>
          <w:rFonts w:hint="eastAsia" w:ascii="宋体" w:hAnsi="宋体" w:eastAsia="宋体" w:cs="Times New Roman"/>
          <w:b/>
          <w:sz w:val="36"/>
          <w:szCs w:val="36"/>
        </w:rPr>
        <w:t>第一部分</w:t>
      </w:r>
      <w:bookmarkStart w:id="23" w:name="_GoBack"/>
      <w:r>
        <w:rPr>
          <w:rFonts w:hint="eastAsia" w:ascii="宋体" w:hAnsi="宋体" w:eastAsia="宋体" w:cs="Times New Roman"/>
          <w:b/>
          <w:sz w:val="36"/>
          <w:szCs w:val="36"/>
        </w:rPr>
        <w:t xml:space="preserve"> 招标公告</w:t>
      </w:r>
    </w:p>
    <w:p>
      <w:pPr>
        <w:snapToGrid w:val="0"/>
        <w:spacing w:line="420" w:lineRule="exact"/>
        <w:ind w:firstLine="480" w:firstLineChars="200"/>
        <w:rPr>
          <w:rFonts w:ascii="宋体" w:hAnsi="宋体" w:eastAsia="宋体" w:cs="宋体"/>
          <w:sz w:val="24"/>
          <w:lang w:val="zh-CN"/>
        </w:rPr>
      </w:pPr>
      <w:r>
        <w:rPr>
          <w:rFonts w:hint="eastAsia" w:ascii="宋体" w:hAnsi="宋体" w:eastAsia="宋体" w:cs="宋体"/>
          <w:sz w:val="24"/>
          <w:lang w:val="zh-CN"/>
        </w:rPr>
        <w:t>江苏中房工程咨询有限公司（以下称代理机构）受南通兴创绿城物业服务有限公司（以下简称“招标人”）委托，就紫琅人才公寓二期消防维保服务项目进行公开招标采购。项目基本情况如下：</w:t>
      </w:r>
    </w:p>
    <w:p>
      <w:pPr>
        <w:spacing w:line="420" w:lineRule="exact"/>
        <w:ind w:firstLine="480" w:firstLineChars="200"/>
        <w:rPr>
          <w:rFonts w:ascii="宋体" w:hAnsi="宋体" w:eastAsia="宋体" w:cs="宋体"/>
          <w:w w:val="90"/>
          <w:sz w:val="24"/>
        </w:rPr>
      </w:pPr>
      <w:r>
        <w:rPr>
          <w:rFonts w:hint="eastAsia" w:ascii="宋体" w:hAnsi="宋体" w:eastAsia="宋体" w:cs="宋体"/>
          <w:sz w:val="24"/>
        </w:rPr>
        <w:t>一、项目名称：紫琅人才公寓二期消防维保服务项目</w:t>
      </w:r>
    </w:p>
    <w:p>
      <w:pPr>
        <w:spacing w:line="420" w:lineRule="exact"/>
        <w:ind w:firstLine="480" w:firstLineChars="200"/>
        <w:rPr>
          <w:rFonts w:ascii="宋体" w:hAnsi="宋体" w:eastAsia="宋体" w:cs="宋体"/>
          <w:sz w:val="24"/>
        </w:rPr>
      </w:pPr>
      <w:r>
        <w:rPr>
          <w:rFonts w:hint="eastAsia" w:ascii="宋体" w:hAnsi="宋体" w:eastAsia="宋体" w:cs="宋体"/>
          <w:sz w:val="24"/>
        </w:rPr>
        <w:t>二、采购预算：人民币9万元/年</w:t>
      </w:r>
    </w:p>
    <w:p>
      <w:pPr>
        <w:widowControl/>
        <w:adjustRightInd w:val="0"/>
        <w:snapToGrid w:val="0"/>
        <w:spacing w:line="420" w:lineRule="exact"/>
        <w:ind w:firstLine="480" w:firstLineChars="200"/>
        <w:jc w:val="left"/>
        <w:rPr>
          <w:rFonts w:ascii="宋体" w:hAnsi="宋体" w:eastAsia="宋体" w:cs="Times New Roman"/>
          <w:sz w:val="24"/>
        </w:rPr>
      </w:pPr>
      <w:bookmarkStart w:id="0" w:name="_Toc387526169"/>
      <w:bookmarkStart w:id="1" w:name="_Toc387526273"/>
      <w:bookmarkStart w:id="2" w:name="_Toc20597"/>
      <w:bookmarkStart w:id="3" w:name="_Toc387526365"/>
      <w:r>
        <w:rPr>
          <w:rFonts w:hint="eastAsia" w:ascii="宋体" w:hAnsi="宋体" w:eastAsia="宋体" w:cs="宋体"/>
          <w:sz w:val="24"/>
        </w:rPr>
        <w:t>三、</w:t>
      </w:r>
      <w:r>
        <w:rPr>
          <w:rFonts w:hint="eastAsia" w:ascii="宋体" w:hAnsi="宋体" w:cs="宋体"/>
          <w:sz w:val="24"/>
        </w:rPr>
        <w:t>服务期限：</w:t>
      </w:r>
      <w:r>
        <w:rPr>
          <w:rFonts w:ascii="宋体" w:hAnsi="宋体" w:eastAsia="宋体" w:cs="Times New Roman Regular"/>
          <w:sz w:val="24"/>
        </w:rPr>
        <w:t>202</w:t>
      </w:r>
      <w:r>
        <w:rPr>
          <w:rFonts w:hint="eastAsia" w:ascii="宋体" w:hAnsi="宋体" w:eastAsia="宋体" w:cs="Times New Roman Regular"/>
          <w:sz w:val="24"/>
        </w:rPr>
        <w:t>4</w:t>
      </w:r>
      <w:r>
        <w:rPr>
          <w:rFonts w:ascii="宋体" w:hAnsi="宋体" w:eastAsia="宋体" w:cs="Times New Roman Regular"/>
          <w:sz w:val="24"/>
        </w:rPr>
        <w:t>年</w:t>
      </w:r>
      <w:r>
        <w:rPr>
          <w:rFonts w:hint="eastAsia" w:ascii="宋体" w:hAnsi="宋体" w:eastAsia="宋体" w:cs="Times New Roman Regular"/>
          <w:sz w:val="24"/>
        </w:rPr>
        <w:t>5</w:t>
      </w:r>
      <w:r>
        <w:rPr>
          <w:rFonts w:ascii="宋体" w:hAnsi="宋体" w:eastAsia="宋体" w:cs="Times New Roman Regular"/>
          <w:sz w:val="24"/>
        </w:rPr>
        <w:t>月至202</w:t>
      </w:r>
      <w:r>
        <w:rPr>
          <w:rFonts w:hint="eastAsia" w:ascii="宋体" w:hAnsi="宋体" w:eastAsia="宋体" w:cs="Times New Roman Regular"/>
          <w:sz w:val="24"/>
        </w:rPr>
        <w:t>5</w:t>
      </w:r>
      <w:r>
        <w:rPr>
          <w:rFonts w:ascii="宋体" w:hAnsi="宋体" w:eastAsia="宋体" w:cs="Times New Roman Regular"/>
          <w:sz w:val="24"/>
        </w:rPr>
        <w:t>年</w:t>
      </w:r>
      <w:r>
        <w:rPr>
          <w:rFonts w:hint="eastAsia" w:ascii="宋体" w:hAnsi="宋体" w:eastAsia="宋体" w:cs="Times New Roman Regular"/>
          <w:sz w:val="24"/>
        </w:rPr>
        <w:t>4</w:t>
      </w:r>
      <w:r>
        <w:rPr>
          <w:rFonts w:ascii="宋体" w:hAnsi="宋体" w:eastAsia="宋体" w:cs="Times New Roman Regular"/>
          <w:sz w:val="24"/>
        </w:rPr>
        <w:t>月</w:t>
      </w:r>
      <w:r>
        <w:rPr>
          <w:rFonts w:ascii="宋体" w:hAnsi="宋体" w:eastAsia="宋体" w:cs="宋体"/>
          <w:sz w:val="24"/>
        </w:rPr>
        <w:t>（1年）</w:t>
      </w:r>
    </w:p>
    <w:bookmarkEnd w:id="0"/>
    <w:bookmarkEnd w:id="1"/>
    <w:bookmarkEnd w:id="2"/>
    <w:bookmarkEnd w:id="3"/>
    <w:p>
      <w:pPr>
        <w:spacing w:line="420" w:lineRule="exact"/>
        <w:ind w:firstLine="480" w:firstLineChars="200"/>
        <w:rPr>
          <w:rFonts w:ascii="宋体" w:hAnsi="宋体" w:eastAsia="宋体" w:cs="宋体"/>
          <w:sz w:val="24"/>
        </w:rPr>
      </w:pPr>
      <w:r>
        <w:rPr>
          <w:rFonts w:hint="eastAsia" w:ascii="宋体" w:hAnsi="宋体" w:eastAsia="宋体" w:cs="宋体"/>
          <w:sz w:val="24"/>
        </w:rPr>
        <w:t>四、项目需求：</w:t>
      </w:r>
      <w:r>
        <w:rPr>
          <w:rFonts w:ascii="宋体" w:hAnsi="宋体" w:eastAsia="宋体" w:cs="Times New Roman"/>
          <w:sz w:val="24"/>
        </w:rPr>
        <w:t>具体详见第三章项目需求</w:t>
      </w:r>
      <w:r>
        <w:rPr>
          <w:rFonts w:hint="eastAsia" w:ascii="宋体" w:hAnsi="宋体" w:eastAsia="宋体" w:cs="Times New Roman"/>
          <w:sz w:val="24"/>
        </w:rPr>
        <w:t>说明</w:t>
      </w:r>
    </w:p>
    <w:p>
      <w:pPr>
        <w:spacing w:line="420" w:lineRule="exact"/>
        <w:ind w:firstLine="480" w:firstLineChars="200"/>
        <w:rPr>
          <w:rFonts w:ascii="宋体" w:hAnsi="宋体" w:eastAsia="宋体" w:cs="宋体"/>
          <w:sz w:val="24"/>
        </w:rPr>
      </w:pPr>
      <w:r>
        <w:rPr>
          <w:rFonts w:hint="eastAsia" w:ascii="宋体" w:hAnsi="宋体" w:eastAsia="宋体" w:cs="宋体"/>
          <w:sz w:val="24"/>
        </w:rPr>
        <w:t>五、投标人应具备的资格条件：</w:t>
      </w:r>
    </w:p>
    <w:p>
      <w:pPr>
        <w:spacing w:line="420" w:lineRule="exact"/>
        <w:ind w:firstLine="480" w:firstLineChars="200"/>
        <w:rPr>
          <w:rFonts w:ascii="宋体" w:hAnsi="宋体" w:eastAsia="宋体" w:cs="宋体"/>
          <w:sz w:val="24"/>
        </w:rPr>
      </w:pPr>
      <w:r>
        <w:rPr>
          <w:rFonts w:hint="eastAsia" w:ascii="宋体" w:hAnsi="宋体" w:eastAsia="宋体" w:cs="宋体"/>
          <w:sz w:val="24"/>
        </w:rPr>
        <w:t>1、具有独立承担民事责任的能力；</w:t>
      </w:r>
    </w:p>
    <w:p>
      <w:pPr>
        <w:spacing w:line="420" w:lineRule="exact"/>
        <w:ind w:firstLine="480" w:firstLineChars="200"/>
        <w:rPr>
          <w:rFonts w:ascii="宋体" w:hAnsi="宋体" w:eastAsia="宋体" w:cs="宋体"/>
          <w:sz w:val="24"/>
        </w:rPr>
      </w:pPr>
      <w:r>
        <w:rPr>
          <w:rFonts w:hint="eastAsia" w:ascii="宋体" w:hAnsi="宋体" w:eastAsia="宋体" w:cs="宋体"/>
          <w:sz w:val="24"/>
        </w:rPr>
        <w:t>2、投标人必须是在中国境内注册并具备独立法人资格，消防维保具备建筑消防设施维护保养技术服务资质；</w:t>
      </w:r>
    </w:p>
    <w:p>
      <w:pPr>
        <w:spacing w:line="420" w:lineRule="exact"/>
        <w:ind w:firstLine="480" w:firstLineChars="200"/>
        <w:rPr>
          <w:rFonts w:ascii="宋体" w:hAnsi="宋体" w:eastAsia="宋体" w:cs="宋体"/>
          <w:sz w:val="24"/>
        </w:rPr>
      </w:pPr>
      <w:r>
        <w:rPr>
          <w:rFonts w:hint="eastAsia" w:ascii="宋体" w:hAnsi="宋体" w:eastAsia="宋体" w:cs="宋体"/>
          <w:sz w:val="24"/>
        </w:rPr>
        <w:t>3、具有良好的商业信誉和健全的财务会计制度；</w:t>
      </w:r>
    </w:p>
    <w:p>
      <w:pPr>
        <w:spacing w:line="420" w:lineRule="exact"/>
        <w:ind w:firstLine="480" w:firstLineChars="200"/>
        <w:rPr>
          <w:rFonts w:ascii="宋体" w:hAnsi="宋体" w:eastAsia="宋体" w:cs="宋体"/>
          <w:sz w:val="24"/>
        </w:rPr>
      </w:pPr>
      <w:r>
        <w:rPr>
          <w:rFonts w:hint="eastAsia" w:ascii="宋体" w:hAnsi="宋体" w:eastAsia="宋体" w:cs="宋体"/>
          <w:sz w:val="24"/>
        </w:rPr>
        <w:t>4、具有履行合同所必需的设备和专业技术能力；</w:t>
      </w:r>
    </w:p>
    <w:p>
      <w:pPr>
        <w:spacing w:line="420" w:lineRule="exact"/>
        <w:ind w:firstLine="480" w:firstLineChars="200"/>
        <w:rPr>
          <w:rFonts w:ascii="宋体" w:hAnsi="宋体" w:eastAsia="宋体" w:cs="宋体"/>
          <w:sz w:val="24"/>
        </w:rPr>
      </w:pPr>
      <w:r>
        <w:rPr>
          <w:rFonts w:hint="eastAsia" w:ascii="宋体" w:hAnsi="宋体" w:eastAsia="宋体" w:cs="宋体"/>
          <w:sz w:val="24"/>
          <w:szCs w:val="22"/>
        </w:rPr>
        <w:t>5、</w:t>
      </w:r>
      <w:r>
        <w:rPr>
          <w:rFonts w:hint="eastAsia" w:ascii="宋体" w:hAnsi="宋体" w:eastAsia="宋体" w:cs="宋体"/>
          <w:sz w:val="24"/>
        </w:rPr>
        <w:t>有依法缴纳税收和社会保障资金的良好记录；</w:t>
      </w:r>
    </w:p>
    <w:p>
      <w:pPr>
        <w:spacing w:line="420" w:lineRule="exact"/>
        <w:ind w:firstLine="480" w:firstLineChars="200"/>
        <w:rPr>
          <w:rFonts w:ascii="宋体" w:hAnsi="宋体" w:eastAsia="宋体" w:cs="宋体"/>
          <w:sz w:val="24"/>
        </w:rPr>
      </w:pPr>
      <w:r>
        <w:rPr>
          <w:rFonts w:hint="eastAsia" w:ascii="宋体" w:hAnsi="宋体" w:eastAsia="宋体" w:cs="宋体"/>
          <w:sz w:val="24"/>
        </w:rPr>
        <w:t>6、参加采购活动前三年内，在经营活动中没有重大违法记录。</w:t>
      </w:r>
    </w:p>
    <w:p>
      <w:pPr>
        <w:spacing w:line="420" w:lineRule="exact"/>
        <w:ind w:firstLine="480" w:firstLineChars="200"/>
        <w:outlineLvl w:val="1"/>
        <w:rPr>
          <w:rFonts w:ascii="宋体" w:hAnsi="宋体" w:eastAsia="宋体" w:cs="宋体"/>
          <w:kern w:val="0"/>
          <w:sz w:val="24"/>
        </w:rPr>
      </w:pPr>
      <w:r>
        <w:rPr>
          <w:rFonts w:hint="eastAsia" w:ascii="宋体" w:hAnsi="宋体" w:eastAsia="宋体" w:cs="宋体"/>
          <w:sz w:val="24"/>
        </w:rPr>
        <w:t>六、</w:t>
      </w:r>
      <w:bookmarkStart w:id="4" w:name="_Toc30068"/>
      <w:bookmarkStart w:id="5" w:name="_Toc387526174"/>
      <w:bookmarkStart w:id="6" w:name="_Toc401557586"/>
      <w:bookmarkStart w:id="7" w:name="_Toc387526370"/>
      <w:bookmarkStart w:id="8" w:name="_Toc387526278"/>
      <w:r>
        <w:rPr>
          <w:rFonts w:hint="eastAsia" w:ascii="宋体" w:hAnsi="宋体" w:eastAsia="宋体" w:cs="宋体"/>
          <w:kern w:val="0"/>
          <w:sz w:val="24"/>
        </w:rPr>
        <w:t>招标文件的获取</w:t>
      </w:r>
    </w:p>
    <w:p>
      <w:pPr>
        <w:widowControl/>
        <w:spacing w:line="420" w:lineRule="exact"/>
        <w:ind w:firstLine="480" w:firstLineChars="200"/>
        <w:jc w:val="left"/>
        <w:textAlignment w:val="baseline"/>
        <w:rPr>
          <w:rFonts w:ascii="宋体" w:hAnsi="宋体" w:eastAsia="宋体" w:cs="宋体"/>
          <w:kern w:val="0"/>
          <w:sz w:val="24"/>
        </w:rPr>
      </w:pPr>
      <w:r>
        <w:rPr>
          <w:rFonts w:hint="eastAsia" w:ascii="宋体" w:hAnsi="宋体" w:eastAsia="宋体" w:cs="宋体"/>
          <w:kern w:val="0"/>
          <w:sz w:val="24"/>
        </w:rPr>
        <w:t>1、获取时间：</w:t>
      </w:r>
      <w:r>
        <w:rPr>
          <w:rFonts w:hint="eastAsia" w:ascii="宋体" w:hAnsi="宋体" w:eastAsia="宋体" w:cs="宋体"/>
          <w:kern w:val="0"/>
          <w:sz w:val="24"/>
          <w:u w:val="single"/>
        </w:rPr>
        <w:t>自本招标公告发布之日起</w:t>
      </w:r>
      <w:r>
        <w:rPr>
          <w:rFonts w:hint="eastAsia" w:ascii="宋体" w:hAnsi="宋体" w:eastAsia="宋体" w:cs="宋体"/>
          <w:kern w:val="0"/>
          <w:sz w:val="24"/>
        </w:rPr>
        <w:t>。</w:t>
      </w:r>
    </w:p>
    <w:p>
      <w:pPr>
        <w:widowControl/>
        <w:spacing w:line="420" w:lineRule="exact"/>
        <w:ind w:firstLine="480" w:firstLineChars="200"/>
        <w:jc w:val="left"/>
        <w:rPr>
          <w:rFonts w:ascii="宋体" w:hAnsi="宋体" w:eastAsia="宋体" w:cs="宋体"/>
          <w:kern w:val="0"/>
          <w:sz w:val="24"/>
          <w:u w:val="single"/>
        </w:rPr>
      </w:pPr>
      <w:bookmarkStart w:id="9" w:name="_Toc387526277"/>
      <w:bookmarkStart w:id="10" w:name="_Toc387526369"/>
      <w:bookmarkStart w:id="11" w:name="_Toc387526173"/>
      <w:r>
        <w:rPr>
          <w:rFonts w:hint="eastAsia" w:ascii="宋体" w:hAnsi="宋体" w:eastAsia="宋体" w:cs="宋体"/>
          <w:kern w:val="0"/>
          <w:sz w:val="24"/>
        </w:rPr>
        <w:t>2、</w:t>
      </w:r>
      <w:bookmarkEnd w:id="9"/>
      <w:bookmarkEnd w:id="10"/>
      <w:bookmarkEnd w:id="11"/>
      <w:r>
        <w:rPr>
          <w:rFonts w:hint="eastAsia" w:ascii="宋体" w:hAnsi="宋体" w:eastAsia="宋体" w:cs="宋体"/>
          <w:kern w:val="0"/>
          <w:sz w:val="24"/>
        </w:rPr>
        <w:t>获取方式：</w:t>
      </w:r>
      <w:r>
        <w:rPr>
          <w:rFonts w:hint="eastAsia" w:ascii="宋体" w:hAnsi="宋体" w:eastAsia="宋体" w:cs="宋体"/>
          <w:kern w:val="0"/>
          <w:sz w:val="24"/>
          <w:u w:val="single"/>
        </w:rPr>
        <w:t>本项目资格审查采用资格后审方式，无报名环节，投标人直接从南通市中央创新区建设投资有限公司官网(</w:t>
      </w:r>
      <w:r>
        <w:fldChar w:fldCharType="begin"/>
      </w:r>
      <w:r>
        <w:instrText xml:space="preserve"> HYPERLINK "http://www.ntscid.cn/" </w:instrText>
      </w:r>
      <w:r>
        <w:fldChar w:fldCharType="separate"/>
      </w:r>
      <w:r>
        <w:rPr>
          <w:rFonts w:ascii="宋体" w:hAnsi="宋体" w:eastAsia="宋体" w:cs="宋体"/>
          <w:kern w:val="0"/>
          <w:sz w:val="24"/>
          <w:u w:val="single"/>
        </w:rPr>
        <w:t>http://www.ntscid.cn/</w:t>
      </w:r>
      <w:r>
        <w:rPr>
          <w:rFonts w:ascii="宋体" w:hAnsi="宋体" w:eastAsia="宋体" w:cs="宋体"/>
          <w:kern w:val="0"/>
          <w:sz w:val="24"/>
          <w:u w:val="single"/>
        </w:rPr>
        <w:fldChar w:fldCharType="end"/>
      </w:r>
      <w:r>
        <w:rPr>
          <w:rFonts w:hint="eastAsia" w:ascii="宋体" w:hAnsi="宋体" w:eastAsia="宋体" w:cs="宋体"/>
          <w:kern w:val="0"/>
          <w:sz w:val="24"/>
          <w:u w:val="single"/>
        </w:rPr>
        <w:t>)“公告栏”</w:t>
      </w:r>
      <w:r>
        <w:rPr>
          <w:rFonts w:hint="eastAsia" w:ascii="宋体" w:hAnsi="宋体" w:eastAsia="宋体" w:cs="宋体"/>
          <w:kern w:val="0"/>
          <w:sz w:val="24"/>
        </w:rPr>
        <w:t>自行下载招标文件、澄清答疑等招标资料。</w:t>
      </w:r>
    </w:p>
    <w:p>
      <w:pPr>
        <w:spacing w:line="420" w:lineRule="exact"/>
        <w:ind w:firstLine="480" w:firstLineChars="200"/>
        <w:rPr>
          <w:rFonts w:ascii="宋体" w:hAnsi="宋体" w:eastAsia="宋体" w:cs="Times New Roman"/>
          <w:sz w:val="24"/>
        </w:rPr>
      </w:pPr>
      <w:r>
        <w:rPr>
          <w:rFonts w:hint="eastAsia" w:ascii="宋体" w:hAnsi="宋体" w:eastAsia="宋体" w:cs="Times New Roman"/>
          <w:sz w:val="24"/>
        </w:rPr>
        <w:t>七、</w:t>
      </w:r>
      <w:r>
        <w:rPr>
          <w:rFonts w:ascii="宋体" w:hAnsi="宋体" w:eastAsia="宋体" w:cs="Times New Roman"/>
          <w:sz w:val="24"/>
        </w:rPr>
        <w:t>投标文件的递交</w:t>
      </w:r>
      <w:bookmarkEnd w:id="4"/>
      <w:bookmarkEnd w:id="5"/>
      <w:bookmarkEnd w:id="6"/>
      <w:bookmarkEnd w:id="7"/>
      <w:bookmarkEnd w:id="8"/>
    </w:p>
    <w:p>
      <w:pPr>
        <w:widowControl/>
        <w:spacing w:line="420" w:lineRule="exact"/>
        <w:ind w:firstLine="480" w:firstLineChars="200"/>
        <w:jc w:val="left"/>
        <w:rPr>
          <w:rFonts w:ascii="宋体" w:hAnsi="宋体" w:eastAsia="宋体" w:cs="Times New Roman"/>
          <w:kern w:val="0"/>
          <w:sz w:val="24"/>
          <w:u w:val="single"/>
        </w:rPr>
      </w:pPr>
      <w:r>
        <w:rPr>
          <w:rFonts w:ascii="宋体" w:hAnsi="宋体" w:eastAsia="宋体" w:cs="Times New Roman"/>
          <w:kern w:val="0"/>
          <w:sz w:val="24"/>
        </w:rPr>
        <w:t>1、</w:t>
      </w:r>
      <w:r>
        <w:rPr>
          <w:rFonts w:ascii="宋体" w:hAnsi="宋体" w:eastAsia="宋体"/>
          <w:kern w:val="0"/>
          <w:sz w:val="24"/>
        </w:rPr>
        <w:t>递交投标文件截止时间及开标时间为</w:t>
      </w:r>
      <w:r>
        <w:rPr>
          <w:rFonts w:hint="eastAsia" w:ascii="宋体" w:hAnsi="宋体" w:eastAsia="宋体"/>
          <w:bCs/>
          <w:kern w:val="0"/>
          <w:sz w:val="24"/>
          <w:u w:val="single"/>
        </w:rPr>
        <w:t>2024</w:t>
      </w:r>
      <w:r>
        <w:rPr>
          <w:rFonts w:ascii="宋体" w:hAnsi="宋体" w:eastAsia="宋体"/>
          <w:bCs/>
          <w:kern w:val="0"/>
          <w:sz w:val="24"/>
          <w:u w:val="single"/>
        </w:rPr>
        <w:t>年</w:t>
      </w:r>
      <w:r>
        <w:rPr>
          <w:rFonts w:hint="eastAsia" w:ascii="宋体" w:hAnsi="宋体" w:eastAsia="宋体"/>
          <w:bCs/>
          <w:kern w:val="0"/>
          <w:sz w:val="24"/>
          <w:u w:val="single"/>
        </w:rPr>
        <w:t>5</w:t>
      </w:r>
      <w:r>
        <w:rPr>
          <w:rFonts w:ascii="宋体" w:hAnsi="宋体" w:eastAsia="宋体"/>
          <w:bCs/>
          <w:kern w:val="0"/>
          <w:sz w:val="24"/>
          <w:u w:val="single"/>
        </w:rPr>
        <w:t>月</w:t>
      </w:r>
      <w:r>
        <w:rPr>
          <w:rFonts w:hint="eastAsia" w:ascii="宋体" w:hAnsi="宋体" w:eastAsia="宋体"/>
          <w:bCs/>
          <w:kern w:val="0"/>
          <w:sz w:val="24"/>
          <w:u w:val="single"/>
          <w:lang w:val="en-US" w:eastAsia="zh-CN"/>
        </w:rPr>
        <w:t>24</w:t>
      </w:r>
      <w:r>
        <w:rPr>
          <w:rFonts w:ascii="宋体" w:hAnsi="宋体" w:eastAsia="宋体"/>
          <w:bCs/>
          <w:kern w:val="0"/>
          <w:sz w:val="24"/>
          <w:u w:val="single"/>
        </w:rPr>
        <w:t>日</w:t>
      </w:r>
      <w:r>
        <w:rPr>
          <w:rFonts w:hint="eastAsia" w:ascii="宋体" w:hAnsi="宋体" w:eastAsia="宋体"/>
          <w:bCs/>
          <w:kern w:val="0"/>
          <w:sz w:val="24"/>
          <w:u w:val="single"/>
          <w:lang w:val="en-US" w:eastAsia="zh-CN"/>
        </w:rPr>
        <w:t>14</w:t>
      </w:r>
      <w:r>
        <w:rPr>
          <w:rFonts w:ascii="宋体" w:hAnsi="宋体" w:eastAsia="宋体"/>
          <w:bCs/>
          <w:kern w:val="0"/>
          <w:sz w:val="24"/>
          <w:u w:val="single"/>
        </w:rPr>
        <w:t>时</w:t>
      </w:r>
      <w:r>
        <w:rPr>
          <w:rFonts w:hint="eastAsia" w:ascii="宋体" w:hAnsi="宋体" w:eastAsia="宋体"/>
          <w:bCs/>
          <w:kern w:val="0"/>
          <w:sz w:val="24"/>
          <w:u w:val="single"/>
          <w:lang w:val="en-US" w:eastAsia="zh-CN"/>
        </w:rPr>
        <w:t>3</w:t>
      </w:r>
      <w:r>
        <w:rPr>
          <w:rFonts w:ascii="宋体" w:hAnsi="宋体" w:eastAsia="宋体"/>
          <w:bCs/>
          <w:kern w:val="0"/>
          <w:sz w:val="24"/>
          <w:u w:val="single"/>
        </w:rPr>
        <w:t>0分</w:t>
      </w:r>
      <w:r>
        <w:rPr>
          <w:rFonts w:ascii="宋体" w:hAnsi="宋体" w:eastAsia="宋体"/>
          <w:bCs/>
          <w:kern w:val="0"/>
          <w:sz w:val="24"/>
        </w:rPr>
        <w:t>，</w:t>
      </w:r>
      <w:r>
        <w:rPr>
          <w:rFonts w:ascii="宋体" w:hAnsi="宋体" w:eastAsia="宋体"/>
          <w:kern w:val="0"/>
          <w:sz w:val="24"/>
        </w:rPr>
        <w:t>地点为</w:t>
      </w:r>
      <w:r>
        <w:rPr>
          <w:rFonts w:ascii="宋体" w:hAnsi="宋体" w:eastAsia="宋体"/>
          <w:kern w:val="0"/>
          <w:sz w:val="24"/>
          <w:u w:val="single"/>
        </w:rPr>
        <w:t>南通崇州大道</w:t>
      </w:r>
      <w:r>
        <w:rPr>
          <w:rFonts w:hint="eastAsia" w:ascii="宋体" w:hAnsi="宋体" w:eastAsia="宋体"/>
          <w:kern w:val="0"/>
          <w:sz w:val="24"/>
          <w:u w:val="single"/>
        </w:rPr>
        <w:t>紫琅科技城E</w:t>
      </w:r>
      <w:r>
        <w:rPr>
          <w:rFonts w:ascii="宋体" w:hAnsi="宋体" w:eastAsia="宋体"/>
          <w:kern w:val="0"/>
          <w:sz w:val="24"/>
          <w:u w:val="single"/>
        </w:rPr>
        <w:t>6</w:t>
      </w:r>
      <w:r>
        <w:rPr>
          <w:rFonts w:hint="eastAsia" w:ascii="宋体" w:hAnsi="宋体" w:eastAsia="宋体"/>
          <w:kern w:val="0"/>
          <w:sz w:val="24"/>
          <w:u w:val="single"/>
        </w:rPr>
        <w:t>楼</w:t>
      </w:r>
      <w:r>
        <w:rPr>
          <w:rFonts w:ascii="宋体" w:hAnsi="宋体" w:eastAsia="宋体"/>
          <w:kern w:val="0"/>
          <w:sz w:val="24"/>
          <w:u w:val="single"/>
        </w:rPr>
        <w:t>8</w:t>
      </w:r>
      <w:r>
        <w:rPr>
          <w:rFonts w:hint="eastAsia" w:ascii="宋体" w:hAnsi="宋体" w:eastAsia="宋体"/>
          <w:kern w:val="0"/>
          <w:sz w:val="24"/>
          <w:u w:val="single"/>
        </w:rPr>
        <w:t>11</w:t>
      </w:r>
      <w:r>
        <w:rPr>
          <w:rFonts w:ascii="宋体" w:hAnsi="宋体" w:eastAsia="宋体"/>
          <w:kern w:val="0"/>
          <w:sz w:val="24"/>
          <w:u w:val="single"/>
        </w:rPr>
        <w:t>会议室</w:t>
      </w:r>
      <w:r>
        <w:rPr>
          <w:rFonts w:hint="eastAsia" w:ascii="宋体" w:hAnsi="宋体" w:eastAsia="宋体"/>
          <w:kern w:val="0"/>
          <w:sz w:val="24"/>
          <w:u w:val="single"/>
        </w:rPr>
        <w:t>。</w:t>
      </w:r>
    </w:p>
    <w:p>
      <w:pPr>
        <w:widowControl/>
        <w:spacing w:line="420" w:lineRule="exact"/>
        <w:ind w:firstLine="480" w:firstLineChars="200"/>
        <w:jc w:val="left"/>
        <w:rPr>
          <w:rFonts w:ascii="宋体" w:hAnsi="宋体" w:eastAsia="宋体" w:cs="宋体"/>
          <w:kern w:val="0"/>
          <w:sz w:val="24"/>
        </w:rPr>
      </w:pPr>
      <w:r>
        <w:rPr>
          <w:rFonts w:hint="eastAsia" w:ascii="宋体" w:hAnsi="宋体" w:eastAsia="宋体" w:cs="宋体"/>
          <w:kern w:val="0"/>
          <w:sz w:val="24"/>
        </w:rPr>
        <w:t>2、逾期送达或者未送达指定地点的投标文件，招标人不予受理。</w:t>
      </w:r>
    </w:p>
    <w:p>
      <w:pPr>
        <w:spacing w:line="420" w:lineRule="exact"/>
        <w:ind w:firstLine="480" w:firstLineChars="200"/>
        <w:rPr>
          <w:rFonts w:ascii="宋体" w:hAnsi="宋体" w:eastAsia="宋体" w:cs="宋体"/>
          <w:sz w:val="24"/>
        </w:rPr>
      </w:pPr>
      <w:r>
        <w:rPr>
          <w:rFonts w:hint="eastAsia" w:ascii="宋体" w:hAnsi="宋体" w:eastAsia="宋体" w:cs="宋体"/>
          <w:sz w:val="24"/>
        </w:rPr>
        <w:t>八、投标保证金</w:t>
      </w:r>
    </w:p>
    <w:p>
      <w:pPr>
        <w:spacing w:line="420" w:lineRule="exact"/>
        <w:ind w:firstLine="480" w:firstLineChars="200"/>
        <w:rPr>
          <w:rFonts w:ascii="宋体" w:hAnsi="宋体" w:eastAsia="宋体" w:cs="Times New Roman"/>
          <w:b/>
          <w:sz w:val="24"/>
          <w:u w:val="single"/>
        </w:rPr>
      </w:pPr>
      <w:r>
        <w:rPr>
          <w:rFonts w:hint="eastAsia" w:ascii="宋体" w:hAnsi="宋体" w:eastAsia="宋体" w:cs="宋体"/>
          <w:sz w:val="24"/>
        </w:rPr>
        <w:t>1、投标保证金金额(人民币)：</w:t>
      </w:r>
      <w:r>
        <w:rPr>
          <w:rFonts w:hint="eastAsia" w:ascii="宋体" w:hAnsi="宋体" w:eastAsia="宋体" w:cs="宋体"/>
          <w:b/>
          <w:sz w:val="24"/>
          <w:u w:val="single"/>
        </w:rPr>
        <w:t>壹仟捌佰元整。</w:t>
      </w:r>
    </w:p>
    <w:p>
      <w:pPr>
        <w:spacing w:line="420" w:lineRule="exact"/>
        <w:ind w:firstLine="480" w:firstLineChars="200"/>
        <w:rPr>
          <w:rFonts w:ascii="宋体" w:hAnsi="宋体" w:eastAsia="宋体" w:cs="宋体"/>
          <w:sz w:val="24"/>
        </w:rPr>
      </w:pPr>
      <w:r>
        <w:rPr>
          <w:rFonts w:hint="eastAsia" w:ascii="宋体" w:hAnsi="宋体" w:eastAsia="宋体" w:cs="宋体"/>
          <w:sz w:val="24"/>
        </w:rPr>
        <w:t>2、投标保证金递交方式：</w:t>
      </w:r>
      <w:r>
        <w:rPr>
          <w:rFonts w:hint="eastAsia" w:ascii="宋体" w:hAnsi="宋体" w:eastAsia="宋体" w:cs="宋体"/>
          <w:b/>
          <w:sz w:val="24"/>
          <w:u w:val="single"/>
        </w:rPr>
        <w:t>现金</w:t>
      </w:r>
      <w:r>
        <w:rPr>
          <w:rFonts w:hint="eastAsia" w:ascii="宋体" w:hAnsi="宋体" w:eastAsia="宋体" w:cs="宋体"/>
          <w:sz w:val="24"/>
        </w:rPr>
        <w:t>。</w:t>
      </w:r>
    </w:p>
    <w:p>
      <w:pPr>
        <w:spacing w:line="420" w:lineRule="exact"/>
        <w:ind w:firstLine="480" w:firstLineChars="200"/>
        <w:rPr>
          <w:rFonts w:ascii="宋体" w:hAnsi="宋体" w:eastAsia="宋体" w:cs="宋体"/>
          <w:sz w:val="24"/>
        </w:rPr>
      </w:pPr>
      <w:bookmarkStart w:id="12" w:name="_Toc387526175"/>
      <w:bookmarkStart w:id="13" w:name="_Toc387526279"/>
      <w:bookmarkStart w:id="14" w:name="_Toc397928545"/>
      <w:bookmarkStart w:id="15" w:name="_Toc387526371"/>
      <w:bookmarkStart w:id="16" w:name="_Toc13051"/>
      <w:r>
        <w:rPr>
          <w:rFonts w:hint="eastAsia" w:ascii="宋体" w:hAnsi="宋体" w:eastAsia="宋体" w:cs="宋体"/>
          <w:sz w:val="24"/>
        </w:rPr>
        <w:t>九、</w:t>
      </w:r>
      <w:bookmarkEnd w:id="12"/>
      <w:bookmarkEnd w:id="13"/>
      <w:bookmarkEnd w:id="14"/>
      <w:bookmarkEnd w:id="15"/>
      <w:bookmarkEnd w:id="16"/>
      <w:bookmarkStart w:id="17" w:name="_Toc397928546"/>
      <w:bookmarkStart w:id="18" w:name="_Toc387526176"/>
      <w:bookmarkStart w:id="19" w:name="_Toc387526372"/>
      <w:bookmarkStart w:id="20" w:name="_Toc11155"/>
      <w:bookmarkStart w:id="21" w:name="_Toc387526280"/>
      <w:r>
        <w:rPr>
          <w:rFonts w:hint="eastAsia" w:ascii="宋体" w:hAnsi="宋体" w:eastAsia="宋体" w:cs="宋体"/>
          <w:sz w:val="24"/>
        </w:rPr>
        <w:t>评标办法</w:t>
      </w:r>
    </w:p>
    <w:p>
      <w:pPr>
        <w:widowControl/>
        <w:snapToGrid w:val="0"/>
        <w:spacing w:line="420" w:lineRule="exact"/>
        <w:ind w:firstLine="480" w:firstLineChars="200"/>
        <w:jc w:val="left"/>
        <w:rPr>
          <w:rFonts w:ascii="宋体" w:hAnsi="宋体" w:eastAsia="宋体" w:cs="宋体"/>
          <w:kern w:val="0"/>
          <w:sz w:val="24"/>
        </w:rPr>
      </w:pPr>
      <w:r>
        <w:rPr>
          <w:rFonts w:hint="eastAsia" w:ascii="宋体" w:hAnsi="宋体" w:eastAsia="宋体" w:cs="宋体"/>
          <w:kern w:val="0"/>
          <w:sz w:val="24"/>
        </w:rPr>
        <w:t>本项目采用价格单因素，具体详见招标文件。</w:t>
      </w:r>
    </w:p>
    <w:p>
      <w:pPr>
        <w:spacing w:line="420" w:lineRule="exact"/>
        <w:ind w:firstLine="480" w:firstLineChars="200"/>
        <w:rPr>
          <w:rFonts w:ascii="宋体" w:hAnsi="宋体" w:eastAsia="宋体" w:cs="宋体"/>
          <w:kern w:val="0"/>
          <w:sz w:val="24"/>
        </w:rPr>
      </w:pPr>
      <w:r>
        <w:rPr>
          <w:rFonts w:hint="eastAsia" w:ascii="宋体" w:hAnsi="宋体" w:eastAsia="宋体" w:cs="宋体"/>
          <w:sz w:val="24"/>
        </w:rPr>
        <w:t>十、</w:t>
      </w:r>
      <w:r>
        <w:rPr>
          <w:rFonts w:hint="eastAsia" w:ascii="宋体" w:hAnsi="宋体" w:eastAsia="宋体" w:cs="宋体"/>
          <w:kern w:val="0"/>
          <w:sz w:val="24"/>
        </w:rPr>
        <w:t>联系方式</w:t>
      </w:r>
      <w:bookmarkEnd w:id="17"/>
      <w:bookmarkEnd w:id="18"/>
      <w:bookmarkEnd w:id="19"/>
      <w:bookmarkEnd w:id="20"/>
      <w:bookmarkEnd w:id="21"/>
    </w:p>
    <w:p>
      <w:pPr>
        <w:widowControl/>
        <w:spacing w:line="420" w:lineRule="exact"/>
        <w:ind w:firstLine="480" w:firstLineChars="200"/>
        <w:jc w:val="left"/>
        <w:rPr>
          <w:rFonts w:ascii="宋体" w:hAnsi="宋体" w:eastAsia="宋体" w:cs="宋体"/>
          <w:kern w:val="0"/>
          <w:sz w:val="24"/>
        </w:rPr>
      </w:pPr>
      <w:r>
        <w:rPr>
          <w:rFonts w:hint="eastAsia" w:ascii="宋体" w:hAnsi="宋体" w:eastAsia="宋体" w:cs="宋体"/>
          <w:kern w:val="0"/>
          <w:sz w:val="24"/>
        </w:rPr>
        <w:t>招标人：南通兴创绿城物业服务有限公司</w:t>
      </w:r>
    </w:p>
    <w:p>
      <w:pPr>
        <w:widowControl/>
        <w:spacing w:line="420" w:lineRule="exact"/>
        <w:ind w:firstLine="480" w:firstLineChars="200"/>
        <w:jc w:val="left"/>
        <w:rPr>
          <w:rFonts w:ascii="宋体" w:hAnsi="宋体" w:eastAsia="宋体" w:cs="宋体"/>
          <w:kern w:val="0"/>
          <w:sz w:val="24"/>
        </w:rPr>
      </w:pPr>
      <w:r>
        <w:rPr>
          <w:rFonts w:hint="eastAsia" w:ascii="宋体" w:hAnsi="宋体" w:eastAsia="宋体" w:cs="宋体"/>
          <w:kern w:val="0"/>
          <w:sz w:val="24"/>
        </w:rPr>
        <w:t>联系人：陈女士</w:t>
      </w:r>
    </w:p>
    <w:p>
      <w:pPr>
        <w:widowControl/>
        <w:spacing w:line="420" w:lineRule="exact"/>
        <w:ind w:firstLine="480" w:firstLineChars="200"/>
        <w:jc w:val="left"/>
        <w:rPr>
          <w:rFonts w:hint="default" w:ascii="宋体" w:hAnsi="宋体" w:eastAsia="宋体" w:cs="宋体"/>
          <w:kern w:val="0"/>
          <w:sz w:val="24"/>
          <w:lang w:val="en-US" w:eastAsia="zh-CN"/>
        </w:rPr>
      </w:pPr>
      <w:r>
        <w:rPr>
          <w:rFonts w:hint="eastAsia" w:ascii="宋体" w:hAnsi="宋体" w:eastAsia="宋体" w:cs="宋体"/>
          <w:kern w:val="0"/>
          <w:sz w:val="24"/>
        </w:rPr>
        <w:t>电  话：0513-</w:t>
      </w:r>
      <w:r>
        <w:rPr>
          <w:rFonts w:hint="eastAsia" w:ascii="宋体" w:hAnsi="宋体" w:eastAsia="宋体" w:cs="宋体"/>
          <w:kern w:val="0"/>
          <w:sz w:val="24"/>
          <w:lang w:val="en-US" w:eastAsia="zh-CN"/>
        </w:rPr>
        <w:t>85903001</w:t>
      </w:r>
    </w:p>
    <w:p>
      <w:pPr>
        <w:widowControl/>
        <w:spacing w:line="420" w:lineRule="exact"/>
        <w:ind w:firstLine="480" w:firstLineChars="200"/>
        <w:rPr>
          <w:rFonts w:ascii="宋体" w:hAnsi="宋体" w:eastAsia="宋体" w:cs="宋体"/>
          <w:kern w:val="0"/>
          <w:sz w:val="24"/>
        </w:rPr>
      </w:pPr>
      <w:r>
        <w:rPr>
          <w:rFonts w:hint="eastAsia" w:ascii="宋体" w:hAnsi="宋体" w:eastAsia="宋体" w:cs="宋体"/>
          <w:kern w:val="0"/>
          <w:sz w:val="24"/>
        </w:rPr>
        <w:t>招标代理机构：</w:t>
      </w:r>
      <w:r>
        <w:rPr>
          <w:rFonts w:hint="eastAsia" w:ascii="宋体" w:hAnsi="宋体" w:eastAsia="宋体" w:cs="宋体"/>
          <w:sz w:val="24"/>
          <w:lang w:val="zh-CN"/>
        </w:rPr>
        <w:t>江苏中房工程咨询有限公司</w:t>
      </w:r>
    </w:p>
    <w:p>
      <w:pPr>
        <w:widowControl/>
        <w:spacing w:line="420" w:lineRule="exact"/>
        <w:ind w:firstLine="480" w:firstLineChars="200"/>
        <w:rPr>
          <w:rFonts w:ascii="宋体" w:hAnsi="宋体" w:eastAsia="宋体" w:cs="宋体"/>
          <w:kern w:val="0"/>
          <w:sz w:val="24"/>
        </w:rPr>
      </w:pPr>
      <w:r>
        <w:rPr>
          <w:rFonts w:hint="eastAsia" w:ascii="宋体" w:hAnsi="宋体" w:eastAsia="宋体" w:cs="宋体"/>
          <w:kern w:val="0"/>
          <w:sz w:val="24"/>
        </w:rPr>
        <w:t xml:space="preserve">地        址：南通市崇川区江海大道817号江海财富大厦A座7楼 </w:t>
      </w:r>
    </w:p>
    <w:p>
      <w:pPr>
        <w:widowControl/>
        <w:spacing w:line="420" w:lineRule="exact"/>
        <w:ind w:firstLine="480" w:firstLineChars="200"/>
        <w:rPr>
          <w:rFonts w:ascii="宋体" w:hAnsi="宋体" w:eastAsia="宋体" w:cs="宋体"/>
          <w:kern w:val="0"/>
          <w:sz w:val="24"/>
        </w:rPr>
      </w:pPr>
      <w:r>
        <w:rPr>
          <w:rFonts w:hint="eastAsia" w:ascii="宋体" w:hAnsi="宋体" w:eastAsia="宋体" w:cs="宋体"/>
          <w:kern w:val="0"/>
          <w:sz w:val="24"/>
        </w:rPr>
        <w:t>联   系   人：吴江</w:t>
      </w:r>
    </w:p>
    <w:p>
      <w:pPr>
        <w:widowControl/>
        <w:spacing w:line="420" w:lineRule="exact"/>
        <w:ind w:firstLine="480" w:firstLineChars="200"/>
        <w:rPr>
          <w:rFonts w:ascii="宋体" w:hAnsi="宋体" w:eastAsia="宋体" w:cs="宋体"/>
          <w:kern w:val="0"/>
          <w:sz w:val="24"/>
        </w:rPr>
      </w:pPr>
      <w:r>
        <w:rPr>
          <w:rFonts w:hint="eastAsia" w:ascii="宋体" w:hAnsi="宋体" w:eastAsia="宋体" w:cs="宋体"/>
          <w:kern w:val="0"/>
          <w:sz w:val="24"/>
        </w:rPr>
        <w:t>电        话：0513-68002662</w:t>
      </w:r>
    </w:p>
    <w:p>
      <w:pPr>
        <w:widowControl/>
        <w:spacing w:line="420" w:lineRule="exact"/>
        <w:ind w:firstLine="480" w:firstLineChars="200"/>
        <w:rPr>
          <w:rFonts w:ascii="宋体" w:hAnsi="宋体" w:eastAsia="宋体" w:cs="宋体"/>
          <w:kern w:val="0"/>
          <w:sz w:val="24"/>
        </w:rPr>
      </w:pPr>
      <w:r>
        <w:rPr>
          <w:rFonts w:hint="eastAsia" w:ascii="宋体" w:hAnsi="宋体" w:eastAsia="宋体" w:cs="宋体"/>
          <w:kern w:val="0"/>
          <w:sz w:val="24"/>
        </w:rPr>
        <w:t>电 子  邮 箱：</w:t>
      </w:r>
      <w:r>
        <w:fldChar w:fldCharType="begin"/>
      </w:r>
      <w:r>
        <w:instrText xml:space="preserve"> HYPERLINK "mailto:874786206@qq.com" </w:instrText>
      </w:r>
      <w:r>
        <w:fldChar w:fldCharType="separate"/>
      </w:r>
      <w:r>
        <w:rPr>
          <w:rFonts w:hint="eastAsia" w:ascii="宋体" w:hAnsi="宋体" w:eastAsia="宋体" w:cs="宋体"/>
          <w:kern w:val="0"/>
          <w:sz w:val="24"/>
        </w:rPr>
        <w:t>458101863@qq.com</w:t>
      </w:r>
      <w:r>
        <w:rPr>
          <w:rFonts w:hint="eastAsia" w:ascii="宋体" w:hAnsi="宋体" w:eastAsia="宋体" w:cs="宋体"/>
          <w:kern w:val="0"/>
          <w:sz w:val="24"/>
        </w:rPr>
        <w:fldChar w:fldCharType="end"/>
      </w:r>
    </w:p>
    <w:bookmarkEnd w:id="23"/>
    <w:p>
      <w:pPr>
        <w:snapToGrid w:val="0"/>
        <w:spacing w:line="420" w:lineRule="exact"/>
        <w:jc w:val="center"/>
        <w:rPr>
          <w:rFonts w:ascii="仿宋_GB2312" w:hAnsi="宋体" w:eastAsia="仿宋_GB2312" w:cs="Times New Roman"/>
          <w:bCs/>
          <w:sz w:val="28"/>
          <w:szCs w:val="28"/>
        </w:rPr>
      </w:pPr>
      <w:r>
        <w:rPr>
          <w:rFonts w:ascii="宋体" w:hAnsi="宋体" w:eastAsia="宋体" w:cs="Times New Roman"/>
          <w:sz w:val="24"/>
        </w:rPr>
        <w:br w:type="page"/>
      </w:r>
      <w:r>
        <w:rPr>
          <w:rFonts w:hint="eastAsia" w:ascii="仿宋_GB2312" w:hAnsi="Times New Roman" w:eastAsia="仿宋_GB2312" w:cs="Times New Roman"/>
          <w:b/>
          <w:sz w:val="36"/>
          <w:szCs w:val="36"/>
        </w:rPr>
        <w:t>第二部分  投标须知</w:t>
      </w:r>
    </w:p>
    <w:p>
      <w:pPr>
        <w:snapToGrid w:val="0"/>
        <w:spacing w:line="420" w:lineRule="exact"/>
        <w:ind w:firstLine="482" w:firstLineChars="200"/>
        <w:jc w:val="left"/>
        <w:outlineLvl w:val="0"/>
        <w:rPr>
          <w:rFonts w:ascii="Times New Roman" w:hAnsi="Times New Roman" w:eastAsia="宋体" w:cs="Times New Roman"/>
          <w:sz w:val="24"/>
        </w:rPr>
      </w:pPr>
      <w:r>
        <w:rPr>
          <w:rFonts w:ascii="Times New Roman" w:hAnsi="宋体" w:eastAsia="宋体" w:cs="Times New Roman"/>
          <w:b/>
          <w:sz w:val="24"/>
        </w:rPr>
        <w:t>一、招标文件由招标人解释</w:t>
      </w:r>
      <w:r>
        <w:rPr>
          <w:rFonts w:ascii="Times New Roman" w:hAnsi="宋体" w:eastAsia="宋体" w:cs="Times New Roman"/>
          <w:sz w:val="24"/>
        </w:rPr>
        <w:t>。</w:t>
      </w:r>
    </w:p>
    <w:p>
      <w:pPr>
        <w:snapToGrid w:val="0"/>
        <w:spacing w:line="420" w:lineRule="exact"/>
        <w:ind w:firstLine="480" w:firstLineChars="200"/>
        <w:jc w:val="left"/>
        <w:rPr>
          <w:rFonts w:ascii="Times New Roman" w:hAnsi="Times New Roman" w:eastAsia="宋体" w:cs="Times New Roman"/>
          <w:b/>
          <w:sz w:val="24"/>
        </w:rPr>
      </w:pPr>
      <w:r>
        <w:rPr>
          <w:rFonts w:hint="eastAsia" w:ascii="Times New Roman" w:hAnsi="宋体" w:eastAsia="宋体" w:cs="Times New Roman"/>
          <w:sz w:val="24"/>
        </w:rPr>
        <w:t>投标人下载获取</w:t>
      </w:r>
      <w:r>
        <w:rPr>
          <w:rFonts w:ascii="Times New Roman" w:hAnsi="宋体" w:eastAsia="宋体" w:cs="Times New Roman"/>
          <w:sz w:val="24"/>
        </w:rPr>
        <w:t>招标文件后，应仔细检查招标文件的所有内容，如有内容或页码残缺、资格要求和技术参数含有倾向性或排他性等表述的，应在招标文件</w:t>
      </w:r>
      <w:r>
        <w:rPr>
          <w:rFonts w:hint="eastAsia" w:ascii="Times New Roman" w:hAnsi="宋体" w:eastAsia="宋体" w:cs="Times New Roman"/>
          <w:sz w:val="24"/>
        </w:rPr>
        <w:t>发布</w:t>
      </w:r>
      <w:r>
        <w:rPr>
          <w:rFonts w:ascii="Times New Roman" w:hAnsi="宋体" w:eastAsia="宋体" w:cs="Times New Roman"/>
          <w:sz w:val="24"/>
        </w:rPr>
        <w:t>开始之日起</w:t>
      </w:r>
      <w:r>
        <w:rPr>
          <w:rFonts w:hint="eastAsia" w:ascii="Times New Roman" w:hAnsi="宋体" w:eastAsia="宋体" w:cs="Times New Roman"/>
          <w:sz w:val="24"/>
        </w:rPr>
        <w:t>3</w:t>
      </w:r>
      <w:r>
        <w:rPr>
          <w:rFonts w:ascii="Times New Roman" w:hAnsi="宋体" w:eastAsia="宋体" w:cs="Times New Roman"/>
          <w:sz w:val="24"/>
        </w:rPr>
        <w:t>日内以书面形式提出询问或疑问。未在规定的</w:t>
      </w:r>
      <w:r>
        <w:rPr>
          <w:rFonts w:hint="eastAsia" w:ascii="Times New Roman" w:hAnsi="宋体" w:eastAsia="宋体" w:cs="Times New Roman"/>
          <w:sz w:val="24"/>
        </w:rPr>
        <w:t>3</w:t>
      </w:r>
      <w:r>
        <w:rPr>
          <w:rFonts w:ascii="Times New Roman" w:hAnsi="宋体" w:eastAsia="宋体" w:cs="Times New Roman"/>
          <w:sz w:val="24"/>
        </w:rPr>
        <w:t>日内提出询问或疑问的，视同</w:t>
      </w:r>
      <w:r>
        <w:rPr>
          <w:rFonts w:hint="eastAsia" w:ascii="Times New Roman" w:hAnsi="宋体" w:eastAsia="宋体" w:cs="Times New Roman"/>
          <w:sz w:val="24"/>
        </w:rPr>
        <w:t>投标人</w:t>
      </w:r>
      <w:r>
        <w:rPr>
          <w:rFonts w:ascii="Times New Roman" w:hAnsi="宋体" w:eastAsia="宋体" w:cs="Times New Roman"/>
          <w:sz w:val="24"/>
        </w:rPr>
        <w:t>理解并接受本招标文件所有内容，并由此引起的投标损失自负。</w:t>
      </w:r>
      <w:r>
        <w:rPr>
          <w:rFonts w:hint="eastAsia" w:ascii="Times New Roman" w:hAnsi="宋体" w:eastAsia="宋体" w:cs="Times New Roman"/>
          <w:sz w:val="24"/>
        </w:rPr>
        <w:t>投标人</w:t>
      </w:r>
      <w:r>
        <w:rPr>
          <w:rFonts w:ascii="Times New Roman" w:hAnsi="宋体" w:eastAsia="宋体" w:cs="Times New Roman"/>
          <w:sz w:val="24"/>
        </w:rPr>
        <w:t>不得在招标结束后针对招标文件所有内容提出质疑事项。非书面形式的不作为日后质疑提出的依据。</w:t>
      </w:r>
    </w:p>
    <w:p>
      <w:pPr>
        <w:snapToGrid w:val="0"/>
        <w:spacing w:line="420" w:lineRule="exact"/>
        <w:ind w:firstLine="482" w:firstLineChars="200"/>
        <w:jc w:val="left"/>
        <w:rPr>
          <w:rFonts w:ascii="Times New Roman" w:hAnsi="Times New Roman" w:eastAsia="宋体" w:cs="Times New Roman"/>
          <w:b/>
          <w:sz w:val="24"/>
        </w:rPr>
      </w:pPr>
      <w:r>
        <w:rPr>
          <w:rFonts w:ascii="Times New Roman" w:hAnsi="宋体" w:eastAsia="宋体" w:cs="Times New Roman"/>
          <w:b/>
          <w:sz w:val="24"/>
        </w:rPr>
        <w:t>二、招标文件的澄清、修改、答疑</w:t>
      </w:r>
    </w:p>
    <w:p>
      <w:pPr>
        <w:snapToGrid w:val="0"/>
        <w:spacing w:line="420" w:lineRule="exact"/>
        <w:ind w:firstLine="480" w:firstLineChars="200"/>
        <w:jc w:val="left"/>
        <w:rPr>
          <w:rFonts w:ascii="Times New Roman" w:hAnsi="Times New Roman" w:eastAsia="宋体" w:cs="Times New Roman"/>
          <w:sz w:val="24"/>
        </w:rPr>
      </w:pPr>
      <w:r>
        <w:rPr>
          <w:rFonts w:ascii="Times New Roman" w:hAnsi="Times New Roman" w:eastAsia="宋体" w:cs="Times New Roman"/>
          <w:sz w:val="24"/>
        </w:rPr>
        <w:t>1</w:t>
      </w:r>
      <w:r>
        <w:rPr>
          <w:rFonts w:ascii="Times New Roman" w:hAnsi="宋体" w:eastAsia="宋体" w:cs="Times New Roman"/>
          <w:sz w:val="24"/>
        </w:rPr>
        <w:t>、招标人有权对发出的招标文件进行必要的澄清或修改。</w:t>
      </w:r>
    </w:p>
    <w:p>
      <w:pPr>
        <w:snapToGrid w:val="0"/>
        <w:spacing w:line="420" w:lineRule="exact"/>
        <w:ind w:firstLine="480" w:firstLineChars="200"/>
        <w:jc w:val="left"/>
        <w:rPr>
          <w:rFonts w:ascii="Times New Roman" w:hAnsi="Times New Roman" w:eastAsia="宋体" w:cs="Times New Roman"/>
          <w:sz w:val="24"/>
        </w:rPr>
      </w:pPr>
      <w:r>
        <w:rPr>
          <w:rFonts w:ascii="Times New Roman" w:hAnsi="Times New Roman" w:eastAsia="宋体" w:cs="Times New Roman"/>
          <w:sz w:val="24"/>
        </w:rPr>
        <w:t>2</w:t>
      </w:r>
      <w:r>
        <w:rPr>
          <w:rFonts w:ascii="Times New Roman" w:hAnsi="宋体" w:eastAsia="宋体" w:cs="Times New Roman"/>
          <w:sz w:val="24"/>
        </w:rPr>
        <w:t>、招标人可视情取消、延长相关时间，不负责解释。</w:t>
      </w:r>
    </w:p>
    <w:p>
      <w:pPr>
        <w:snapToGrid w:val="0"/>
        <w:spacing w:line="420" w:lineRule="exact"/>
        <w:ind w:firstLine="480" w:firstLineChars="200"/>
        <w:jc w:val="left"/>
        <w:rPr>
          <w:rFonts w:ascii="Times New Roman" w:hAnsi="宋体" w:eastAsia="宋体" w:cs="Times New Roman"/>
          <w:sz w:val="24"/>
        </w:rPr>
      </w:pPr>
      <w:r>
        <w:rPr>
          <w:rFonts w:ascii="Times New Roman" w:hAnsi="Times New Roman" w:eastAsia="宋体" w:cs="Times New Roman"/>
          <w:sz w:val="24"/>
        </w:rPr>
        <w:t>3</w:t>
      </w:r>
      <w:r>
        <w:rPr>
          <w:rFonts w:ascii="Times New Roman" w:hAnsi="宋体" w:eastAsia="宋体" w:cs="Times New Roman"/>
          <w:sz w:val="24"/>
        </w:rPr>
        <w:t>、招标人对招标文件的澄清、修改将构成招标文件的一部分，对投标人具有约束力。</w:t>
      </w:r>
    </w:p>
    <w:p>
      <w:pPr>
        <w:widowControl/>
        <w:snapToGrid w:val="0"/>
        <w:spacing w:line="420" w:lineRule="exact"/>
        <w:ind w:firstLine="480" w:firstLineChars="200"/>
        <w:jc w:val="left"/>
        <w:rPr>
          <w:rFonts w:ascii="Times New Roman" w:hAnsi="宋体" w:eastAsia="宋体" w:cs="Times New Roman"/>
          <w:sz w:val="24"/>
        </w:rPr>
      </w:pPr>
      <w:r>
        <w:rPr>
          <w:rFonts w:ascii="Times New Roman" w:hAnsi="宋体" w:eastAsia="宋体" w:cs="Times New Roman"/>
          <w:sz w:val="24"/>
        </w:rPr>
        <w:t>4、投标人由于对招标文件的任何推论和误解以及招标人对有关问题的口头解释所造成的后果，均由投标人自负。</w:t>
      </w:r>
    </w:p>
    <w:p>
      <w:pPr>
        <w:snapToGrid w:val="0"/>
        <w:spacing w:line="420" w:lineRule="exact"/>
        <w:ind w:firstLine="482" w:firstLineChars="200"/>
        <w:jc w:val="left"/>
        <w:rPr>
          <w:rFonts w:ascii="Times New Roman" w:hAnsi="Times New Roman" w:eastAsia="宋体" w:cs="Times New Roman"/>
          <w:b/>
          <w:sz w:val="24"/>
        </w:rPr>
      </w:pPr>
      <w:r>
        <w:rPr>
          <w:rFonts w:ascii="Times New Roman" w:hAnsi="宋体" w:eastAsia="宋体" w:cs="Times New Roman"/>
          <w:b/>
          <w:sz w:val="24"/>
        </w:rPr>
        <w:t>三、投标报价</w:t>
      </w:r>
    </w:p>
    <w:p>
      <w:pPr>
        <w:snapToGrid w:val="0"/>
        <w:spacing w:line="420" w:lineRule="exact"/>
        <w:ind w:firstLine="480" w:firstLineChars="200"/>
        <w:jc w:val="left"/>
        <w:rPr>
          <w:rFonts w:ascii="Times New Roman" w:hAnsi="宋体" w:eastAsia="宋体" w:cs="Times New Roman"/>
          <w:sz w:val="24"/>
        </w:rPr>
      </w:pPr>
      <w:r>
        <w:rPr>
          <w:rFonts w:hint="eastAsia" w:ascii="Times New Roman" w:hAnsi="宋体" w:eastAsia="宋体" w:cs="Times New Roman"/>
          <w:sz w:val="24"/>
        </w:rPr>
        <w:t>本项目</w:t>
      </w:r>
      <w:r>
        <w:rPr>
          <w:rFonts w:ascii="Times New Roman" w:hAnsi="宋体" w:eastAsia="宋体" w:cs="Times New Roman"/>
          <w:sz w:val="24"/>
        </w:rPr>
        <w:t>只允许一个报价，不接受任何有选择性的报价。</w:t>
      </w:r>
    </w:p>
    <w:p>
      <w:pPr>
        <w:widowControl/>
        <w:tabs>
          <w:tab w:val="left" w:pos="540"/>
        </w:tabs>
        <w:adjustRightInd w:val="0"/>
        <w:snapToGrid w:val="0"/>
        <w:spacing w:line="420" w:lineRule="exact"/>
        <w:ind w:left="540"/>
        <w:contextualSpacing/>
        <w:jc w:val="left"/>
        <w:textAlignment w:val="baseline"/>
        <w:rPr>
          <w:rFonts w:ascii="Times New Roman" w:hAnsi="Times New Roman" w:eastAsia="宋体" w:cs="Times New Roman"/>
          <w:kern w:val="0"/>
          <w:sz w:val="24"/>
        </w:rPr>
      </w:pPr>
      <w:r>
        <w:rPr>
          <w:rFonts w:ascii="Times New Roman" w:hAnsi="宋体" w:eastAsia="宋体" w:cs="Times New Roman"/>
          <w:b/>
          <w:kern w:val="0"/>
          <w:sz w:val="24"/>
        </w:rPr>
        <w:t>四、投标文件的编写、份数和签署</w:t>
      </w:r>
    </w:p>
    <w:p>
      <w:pPr>
        <w:snapToGrid w:val="0"/>
        <w:spacing w:line="420" w:lineRule="exact"/>
        <w:ind w:firstLine="480" w:firstLineChars="200"/>
        <w:jc w:val="left"/>
        <w:rPr>
          <w:rFonts w:ascii="Times New Roman" w:hAnsi="Times New Roman" w:eastAsia="宋体" w:cs="Times New Roman"/>
          <w:sz w:val="24"/>
        </w:rPr>
      </w:pPr>
      <w:r>
        <w:rPr>
          <w:rFonts w:hint="eastAsia" w:ascii="Times New Roman" w:hAnsi="Times New Roman" w:eastAsia="宋体" w:cs="Times New Roman"/>
          <w:sz w:val="24"/>
        </w:rPr>
        <w:t>1</w:t>
      </w:r>
      <w:r>
        <w:rPr>
          <w:rFonts w:ascii="Times New Roman" w:hAnsi="宋体" w:eastAsia="宋体" w:cs="Times New Roman"/>
          <w:sz w:val="24"/>
        </w:rPr>
        <w:t>、投标文件</w:t>
      </w:r>
      <w:r>
        <w:rPr>
          <w:rFonts w:hint="eastAsia" w:ascii="Times New Roman" w:hAnsi="宋体" w:eastAsia="宋体" w:cs="Times New Roman"/>
          <w:sz w:val="24"/>
        </w:rPr>
        <w:t>的</w:t>
      </w:r>
      <w:r>
        <w:rPr>
          <w:rFonts w:hint="eastAsia" w:ascii="Times New Roman" w:hAnsi="宋体" w:eastAsia="宋体" w:cs="Times New Roman"/>
          <w:b/>
          <w:sz w:val="24"/>
        </w:rPr>
        <w:t>资格审查证明材料、报价标均为</w:t>
      </w:r>
      <w:r>
        <w:rPr>
          <w:rFonts w:ascii="Times New Roman" w:hAnsi="宋体" w:eastAsia="宋体" w:cs="Times New Roman"/>
          <w:b/>
          <w:sz w:val="24"/>
          <w:lang w:val="zh-CN"/>
        </w:rPr>
        <w:t>一</w:t>
      </w:r>
      <w:r>
        <w:rPr>
          <w:rFonts w:ascii="Times New Roman" w:hAnsi="宋体" w:eastAsia="宋体" w:cs="Times New Roman"/>
          <w:b/>
          <w:sz w:val="24"/>
        </w:rPr>
        <w:t>份正本和</w:t>
      </w:r>
      <w:r>
        <w:rPr>
          <w:rFonts w:hint="eastAsia" w:ascii="Times New Roman" w:hAnsi="宋体" w:eastAsia="宋体" w:cs="Times New Roman"/>
          <w:b/>
          <w:sz w:val="24"/>
        </w:rPr>
        <w:t>二</w:t>
      </w:r>
      <w:r>
        <w:rPr>
          <w:rFonts w:ascii="Times New Roman" w:hAnsi="宋体" w:eastAsia="宋体" w:cs="Times New Roman"/>
          <w:b/>
          <w:sz w:val="24"/>
        </w:rPr>
        <w:t>份副本</w:t>
      </w:r>
      <w:r>
        <w:rPr>
          <w:rFonts w:ascii="Times New Roman" w:hAnsi="宋体" w:eastAsia="宋体" w:cs="Times New Roman"/>
          <w:sz w:val="24"/>
        </w:rPr>
        <w:t>，并明确标注</w:t>
      </w:r>
      <w:r>
        <w:rPr>
          <w:rFonts w:ascii="Times New Roman" w:hAnsi="宋体" w:eastAsia="宋体" w:cs="Times New Roman"/>
          <w:sz w:val="24"/>
          <w:lang w:val="zh-CN"/>
        </w:rPr>
        <w:t>投标人全称、</w:t>
      </w:r>
      <w:r>
        <w:rPr>
          <w:rFonts w:hint="eastAsia" w:ascii="Times New Roman" w:hAnsi="Times New Roman" w:eastAsia="宋体" w:cs="Times New Roman"/>
          <w:sz w:val="24"/>
        </w:rPr>
        <w:t>“</w:t>
      </w:r>
      <w:r>
        <w:rPr>
          <w:rFonts w:ascii="Times New Roman" w:hAnsi="宋体" w:eastAsia="宋体" w:cs="Times New Roman"/>
          <w:sz w:val="24"/>
        </w:rPr>
        <w:t>正本</w:t>
      </w:r>
      <w:r>
        <w:rPr>
          <w:rFonts w:hint="eastAsia" w:ascii="Times New Roman" w:hAnsi="宋体" w:eastAsia="宋体" w:cs="Times New Roman"/>
          <w:sz w:val="24"/>
        </w:rPr>
        <w:t>”</w:t>
      </w:r>
      <w:r>
        <w:rPr>
          <w:rFonts w:ascii="Times New Roman" w:hAnsi="宋体" w:eastAsia="宋体" w:cs="Times New Roman"/>
          <w:sz w:val="24"/>
        </w:rPr>
        <w:t>、</w:t>
      </w:r>
      <w:r>
        <w:rPr>
          <w:rFonts w:hint="eastAsia" w:ascii="Times New Roman" w:hAnsi="宋体" w:eastAsia="宋体" w:cs="Times New Roman"/>
          <w:sz w:val="24"/>
        </w:rPr>
        <w:t>“</w:t>
      </w:r>
      <w:r>
        <w:rPr>
          <w:rFonts w:ascii="Times New Roman" w:hAnsi="宋体" w:eastAsia="宋体" w:cs="Times New Roman"/>
          <w:sz w:val="24"/>
        </w:rPr>
        <w:t>副本</w:t>
      </w:r>
      <w:r>
        <w:rPr>
          <w:rFonts w:hint="eastAsia" w:ascii="Times New Roman" w:hAnsi="宋体" w:eastAsia="宋体" w:cs="Times New Roman"/>
          <w:sz w:val="24"/>
        </w:rPr>
        <w:t>”</w:t>
      </w:r>
      <w:r>
        <w:rPr>
          <w:rFonts w:ascii="Times New Roman" w:hAnsi="宋体" w:eastAsia="宋体" w:cs="Times New Roman"/>
          <w:sz w:val="24"/>
        </w:rPr>
        <w:t>字样。</w:t>
      </w:r>
    </w:p>
    <w:p>
      <w:pPr>
        <w:snapToGrid w:val="0"/>
        <w:spacing w:line="420" w:lineRule="exact"/>
        <w:ind w:firstLine="480" w:firstLineChars="200"/>
        <w:jc w:val="left"/>
        <w:rPr>
          <w:rFonts w:ascii="Times New Roman" w:hAnsi="Times New Roman" w:eastAsia="宋体" w:cs="Times New Roman"/>
          <w:sz w:val="24"/>
        </w:rPr>
      </w:pPr>
      <w:r>
        <w:rPr>
          <w:rFonts w:hint="eastAsia" w:ascii="Times New Roman" w:hAnsi="Times New Roman" w:eastAsia="宋体" w:cs="Times New Roman"/>
          <w:sz w:val="24"/>
        </w:rPr>
        <w:t>2</w:t>
      </w:r>
      <w:r>
        <w:rPr>
          <w:rFonts w:ascii="Times New Roman" w:hAnsi="宋体" w:eastAsia="宋体" w:cs="Times New Roman"/>
          <w:sz w:val="24"/>
        </w:rPr>
        <w:t>、投标文件正本须打印并由投标人法定代表人或授权人签字并加盖单位印章。副本可复印，但须加盖单位印章。</w:t>
      </w:r>
    </w:p>
    <w:p>
      <w:pPr>
        <w:snapToGrid w:val="0"/>
        <w:spacing w:line="420" w:lineRule="exact"/>
        <w:ind w:firstLine="482" w:firstLineChars="200"/>
        <w:jc w:val="left"/>
        <w:rPr>
          <w:rFonts w:ascii="Times New Roman" w:hAnsi="Times New Roman" w:eastAsia="宋体" w:cs="Times New Roman"/>
          <w:b/>
          <w:sz w:val="24"/>
        </w:rPr>
      </w:pPr>
      <w:r>
        <w:rPr>
          <w:rFonts w:ascii="Times New Roman" w:hAnsi="宋体" w:eastAsia="宋体" w:cs="Times New Roman"/>
          <w:b/>
          <w:sz w:val="24"/>
        </w:rPr>
        <w:t>五、投标文件的密封及标记</w:t>
      </w:r>
    </w:p>
    <w:p>
      <w:pPr>
        <w:snapToGrid w:val="0"/>
        <w:spacing w:line="420" w:lineRule="exact"/>
        <w:ind w:firstLine="480" w:firstLineChars="200"/>
        <w:jc w:val="left"/>
        <w:rPr>
          <w:rFonts w:ascii="Times New Roman" w:hAnsi="Times New Roman" w:eastAsia="宋体" w:cs="Times New Roman"/>
          <w:sz w:val="24"/>
        </w:rPr>
      </w:pPr>
      <w:r>
        <w:rPr>
          <w:rFonts w:ascii="Times New Roman" w:hAnsi="Times New Roman" w:eastAsia="宋体" w:cs="Times New Roman"/>
          <w:sz w:val="24"/>
        </w:rPr>
        <w:t>1</w:t>
      </w:r>
      <w:r>
        <w:rPr>
          <w:rFonts w:ascii="Times New Roman" w:hAnsi="宋体" w:eastAsia="宋体" w:cs="Times New Roman"/>
          <w:sz w:val="24"/>
        </w:rPr>
        <w:t>、投标人</w:t>
      </w:r>
      <w:r>
        <w:rPr>
          <w:rFonts w:hint="eastAsia" w:ascii="Times New Roman" w:hAnsi="宋体" w:eastAsia="宋体" w:cs="Times New Roman"/>
          <w:sz w:val="24"/>
        </w:rPr>
        <w:t>可以</w:t>
      </w:r>
      <w:r>
        <w:rPr>
          <w:rFonts w:ascii="Times New Roman" w:hAnsi="宋体" w:eastAsia="宋体" w:cs="Times New Roman"/>
          <w:sz w:val="24"/>
        </w:rPr>
        <w:t>将正本、副本合并密封，统一装在一个密封袋或密封箱内。</w:t>
      </w:r>
      <w:r>
        <w:rPr>
          <w:rFonts w:hAnsi="宋体"/>
          <w:sz w:val="24"/>
        </w:rPr>
        <w:t>正本、副本分别密封的，封袋上应标明</w:t>
      </w:r>
      <w:r>
        <w:rPr>
          <w:sz w:val="24"/>
        </w:rPr>
        <w:t>“</w:t>
      </w:r>
      <w:r>
        <w:rPr>
          <w:rFonts w:hAnsi="宋体"/>
          <w:sz w:val="24"/>
        </w:rPr>
        <w:t>正本</w:t>
      </w:r>
      <w:r>
        <w:rPr>
          <w:sz w:val="24"/>
        </w:rPr>
        <w:t>”</w:t>
      </w:r>
      <w:r>
        <w:rPr>
          <w:rFonts w:hAnsi="宋体"/>
          <w:sz w:val="24"/>
        </w:rPr>
        <w:t>、</w:t>
      </w:r>
      <w:r>
        <w:rPr>
          <w:sz w:val="24"/>
        </w:rPr>
        <w:t>“</w:t>
      </w:r>
      <w:r>
        <w:rPr>
          <w:rFonts w:hAnsi="宋体"/>
          <w:sz w:val="24"/>
        </w:rPr>
        <w:t>副本</w:t>
      </w:r>
      <w:r>
        <w:rPr>
          <w:sz w:val="24"/>
        </w:rPr>
        <w:t>”</w:t>
      </w:r>
      <w:r>
        <w:rPr>
          <w:rFonts w:hAnsi="宋体"/>
          <w:sz w:val="24"/>
        </w:rPr>
        <w:t>字样。</w:t>
      </w:r>
    </w:p>
    <w:p>
      <w:pPr>
        <w:snapToGrid w:val="0"/>
        <w:spacing w:line="420" w:lineRule="exact"/>
        <w:ind w:firstLine="480" w:firstLineChars="200"/>
        <w:jc w:val="left"/>
        <w:rPr>
          <w:rFonts w:ascii="Times New Roman" w:hAnsi="宋体" w:eastAsia="宋体" w:cs="Times New Roman"/>
          <w:sz w:val="24"/>
        </w:rPr>
      </w:pPr>
      <w:r>
        <w:rPr>
          <w:rFonts w:ascii="Times New Roman" w:hAnsi="Times New Roman" w:eastAsia="宋体" w:cs="Times New Roman"/>
          <w:sz w:val="24"/>
        </w:rPr>
        <w:t>2</w:t>
      </w:r>
      <w:r>
        <w:rPr>
          <w:rFonts w:ascii="Times New Roman" w:hAnsi="宋体" w:eastAsia="宋体" w:cs="Times New Roman"/>
          <w:sz w:val="24"/>
        </w:rPr>
        <w:t>、</w:t>
      </w:r>
      <w:r>
        <w:rPr>
          <w:rFonts w:hint="eastAsia" w:ascii="Times New Roman" w:hAnsi="宋体" w:eastAsia="宋体" w:cs="Times New Roman"/>
          <w:sz w:val="24"/>
        </w:rPr>
        <w:t>报价标</w:t>
      </w:r>
      <w:r>
        <w:rPr>
          <w:rFonts w:ascii="Times New Roman" w:hAnsi="宋体" w:eastAsia="宋体" w:cs="Times New Roman"/>
          <w:sz w:val="24"/>
        </w:rPr>
        <w:t>须单独密封。</w:t>
      </w:r>
    </w:p>
    <w:p>
      <w:pPr>
        <w:snapToGrid w:val="0"/>
        <w:spacing w:line="420" w:lineRule="exact"/>
        <w:ind w:firstLine="480" w:firstLineChars="200"/>
        <w:rPr>
          <w:rFonts w:ascii="Times New Roman" w:hAnsi="宋体" w:eastAsia="宋体" w:cs="Times New Roman"/>
          <w:sz w:val="24"/>
        </w:rPr>
      </w:pPr>
      <w:r>
        <w:rPr>
          <w:rFonts w:hint="eastAsia" w:ascii="Times New Roman" w:hAnsi="宋体" w:eastAsia="宋体" w:cs="Times New Roman"/>
          <w:sz w:val="24"/>
        </w:rPr>
        <w:t>3</w:t>
      </w:r>
      <w:r>
        <w:rPr>
          <w:rFonts w:ascii="Times New Roman" w:hAnsi="宋体" w:eastAsia="宋体" w:cs="Times New Roman"/>
          <w:sz w:val="24"/>
        </w:rPr>
        <w:t>、投标文件的资格审查证明材料、报价标应分别密封，并在封袋上写明</w:t>
      </w:r>
      <w:r>
        <w:rPr>
          <w:rFonts w:hint="eastAsia" w:ascii="Times New Roman" w:hAnsi="宋体" w:eastAsia="宋体" w:cs="Times New Roman"/>
          <w:sz w:val="24"/>
        </w:rPr>
        <w:t>“</w:t>
      </w:r>
      <w:r>
        <w:rPr>
          <w:rFonts w:ascii="Times New Roman" w:hAnsi="宋体" w:eastAsia="宋体" w:cs="Times New Roman"/>
          <w:b/>
          <w:sz w:val="24"/>
        </w:rPr>
        <w:t>资格审查证明材料</w:t>
      </w:r>
      <w:r>
        <w:rPr>
          <w:rFonts w:hint="eastAsia" w:ascii="Times New Roman" w:hAnsi="宋体" w:eastAsia="宋体" w:cs="Times New Roman"/>
          <w:sz w:val="24"/>
        </w:rPr>
        <w:t>”</w:t>
      </w:r>
      <w:r>
        <w:rPr>
          <w:rFonts w:ascii="Times New Roman" w:hAnsi="宋体" w:eastAsia="宋体" w:cs="Times New Roman"/>
          <w:sz w:val="24"/>
        </w:rPr>
        <w:t>、</w:t>
      </w:r>
      <w:r>
        <w:rPr>
          <w:rFonts w:hint="eastAsia" w:ascii="Times New Roman" w:hAnsi="宋体" w:eastAsia="宋体" w:cs="Times New Roman"/>
          <w:sz w:val="24"/>
        </w:rPr>
        <w:t>“</w:t>
      </w:r>
      <w:r>
        <w:rPr>
          <w:rFonts w:ascii="Times New Roman" w:hAnsi="宋体" w:eastAsia="宋体" w:cs="Times New Roman"/>
          <w:b/>
          <w:sz w:val="24"/>
        </w:rPr>
        <w:t>报价标</w:t>
      </w:r>
      <w:r>
        <w:rPr>
          <w:rFonts w:hint="eastAsia" w:ascii="Times New Roman" w:hAnsi="宋体" w:eastAsia="宋体" w:cs="Times New Roman"/>
          <w:sz w:val="24"/>
        </w:rPr>
        <w:t>”</w:t>
      </w:r>
      <w:r>
        <w:rPr>
          <w:rFonts w:ascii="Times New Roman" w:hAnsi="宋体" w:eastAsia="宋体" w:cs="Times New Roman"/>
          <w:sz w:val="24"/>
        </w:rPr>
        <w:t>，同时还要写明招标人名称、项目名称及投标人名称。封袋上应加盖投标人公章。</w:t>
      </w:r>
    </w:p>
    <w:p>
      <w:pPr>
        <w:snapToGrid w:val="0"/>
        <w:spacing w:line="420" w:lineRule="exact"/>
        <w:ind w:firstLine="482" w:firstLineChars="200"/>
        <w:jc w:val="left"/>
        <w:rPr>
          <w:rFonts w:ascii="宋体" w:hAnsi="宋体" w:eastAsia="宋体" w:cs="Times New Roman"/>
          <w:sz w:val="24"/>
        </w:rPr>
      </w:pPr>
      <w:r>
        <w:rPr>
          <w:rFonts w:hint="eastAsia" w:ascii="Times New Roman" w:hAnsi="宋体" w:eastAsia="宋体" w:cs="Times New Roman"/>
          <w:b/>
          <w:sz w:val="24"/>
        </w:rPr>
        <w:t>未按上述规定密封的投标文件，招标人不予接收</w:t>
      </w:r>
      <w:r>
        <w:rPr>
          <w:rFonts w:hint="eastAsia" w:ascii="Times New Roman" w:hAnsi="宋体" w:eastAsia="宋体" w:cs="Times New Roman"/>
          <w:sz w:val="24"/>
        </w:rPr>
        <w:t>。</w:t>
      </w:r>
    </w:p>
    <w:p>
      <w:pPr>
        <w:snapToGrid w:val="0"/>
        <w:spacing w:line="420" w:lineRule="exact"/>
        <w:ind w:firstLine="482" w:firstLineChars="200"/>
        <w:jc w:val="left"/>
        <w:rPr>
          <w:rFonts w:ascii="Times New Roman" w:hAnsi="宋体" w:eastAsia="宋体" w:cs="Times New Roman"/>
          <w:b/>
          <w:sz w:val="24"/>
        </w:rPr>
      </w:pPr>
      <w:r>
        <w:rPr>
          <w:rFonts w:ascii="Times New Roman" w:hAnsi="宋体" w:eastAsia="宋体" w:cs="Times New Roman"/>
          <w:b/>
          <w:sz w:val="24"/>
        </w:rPr>
        <w:t>六、投标文件的递交时间</w:t>
      </w:r>
    </w:p>
    <w:p>
      <w:pPr>
        <w:snapToGrid w:val="0"/>
        <w:spacing w:line="420" w:lineRule="exact"/>
        <w:ind w:firstLine="480" w:firstLineChars="200"/>
        <w:jc w:val="left"/>
        <w:rPr>
          <w:rFonts w:ascii="Times New Roman" w:hAnsi="Times New Roman" w:eastAsia="宋体" w:cs="Times New Roman"/>
          <w:sz w:val="24"/>
        </w:rPr>
      </w:pPr>
      <w:r>
        <w:rPr>
          <w:rFonts w:ascii="Times New Roman" w:hAnsi="宋体" w:eastAsia="宋体" w:cs="Times New Roman"/>
          <w:sz w:val="24"/>
        </w:rPr>
        <w:t>投标人必须在规定的投标文件</w:t>
      </w:r>
      <w:r>
        <w:rPr>
          <w:rFonts w:hint="eastAsia" w:ascii="Times New Roman" w:hAnsi="宋体" w:eastAsia="宋体" w:cs="Times New Roman"/>
          <w:sz w:val="24"/>
        </w:rPr>
        <w:t>递交</w:t>
      </w:r>
      <w:r>
        <w:rPr>
          <w:rFonts w:ascii="Times New Roman" w:hAnsi="宋体" w:eastAsia="宋体" w:cs="Times New Roman"/>
          <w:sz w:val="24"/>
        </w:rPr>
        <w:t>截止时间前送达招标人。招标人将拒绝接收在投标截止时间后递交的投标文件。</w:t>
      </w:r>
    </w:p>
    <w:p>
      <w:pPr>
        <w:snapToGrid w:val="0"/>
        <w:spacing w:line="420" w:lineRule="exact"/>
        <w:ind w:firstLine="482" w:firstLineChars="200"/>
        <w:jc w:val="left"/>
        <w:rPr>
          <w:b/>
          <w:sz w:val="24"/>
        </w:rPr>
      </w:pPr>
      <w:r>
        <w:rPr>
          <w:rFonts w:ascii="Times New Roman" w:hAnsi="Times New Roman" w:eastAsia="宋体" w:cs="Times New Roman"/>
          <w:b/>
          <w:sz w:val="24"/>
        </w:rPr>
        <w:t>七、</w:t>
      </w:r>
      <w:r>
        <w:rPr>
          <w:b/>
          <w:sz w:val="24"/>
        </w:rPr>
        <w:t>投标保证金</w:t>
      </w:r>
    </w:p>
    <w:p>
      <w:pPr>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w:t>
      </w:r>
      <w:r>
        <w:rPr>
          <w:rFonts w:ascii="Times New Roman" w:hAnsi="宋体" w:eastAsia="宋体" w:cs="Times New Roman"/>
          <w:sz w:val="24"/>
        </w:rPr>
        <w:t>、本项目投标保证金</w:t>
      </w:r>
      <w:r>
        <w:rPr>
          <w:rFonts w:hint="eastAsia" w:ascii="Times New Roman" w:hAnsi="宋体" w:eastAsia="宋体" w:cs="Times New Roman"/>
          <w:sz w:val="24"/>
        </w:rPr>
        <w:t>金额：</w:t>
      </w:r>
      <w:r>
        <w:rPr>
          <w:rFonts w:hint="eastAsia" w:ascii="宋体" w:hAnsi="宋体" w:eastAsia="宋体" w:cs="宋体"/>
          <w:b/>
          <w:sz w:val="24"/>
          <w:u w:val="single"/>
        </w:rPr>
        <w:t>壹仟捌佰元整。</w:t>
      </w:r>
    </w:p>
    <w:p>
      <w:pPr>
        <w:widowControl/>
        <w:spacing w:line="420" w:lineRule="exact"/>
        <w:ind w:firstLine="480" w:firstLineChars="200"/>
        <w:jc w:val="left"/>
        <w:rPr>
          <w:rFonts w:ascii="黑体" w:hAnsi="黑体" w:eastAsia="黑体" w:cs="Times New Roman"/>
          <w:sz w:val="24"/>
        </w:rPr>
      </w:pPr>
      <w:r>
        <w:rPr>
          <w:rFonts w:ascii="Times New Roman" w:hAnsi="Times New Roman" w:eastAsia="宋体" w:cs="Times New Roman"/>
          <w:bCs/>
          <w:sz w:val="24"/>
        </w:rPr>
        <w:t>2</w:t>
      </w:r>
      <w:r>
        <w:rPr>
          <w:rFonts w:ascii="Times New Roman" w:hAnsi="宋体" w:eastAsia="宋体" w:cs="Times New Roman"/>
          <w:bCs/>
          <w:sz w:val="24"/>
        </w:rPr>
        <w:t>、投标保证金仅限</w:t>
      </w:r>
      <w:r>
        <w:rPr>
          <w:rFonts w:hint="eastAsia" w:ascii="Times New Roman" w:hAnsi="宋体" w:eastAsia="宋体" w:cs="Times New Roman"/>
          <w:b/>
          <w:bCs/>
          <w:sz w:val="24"/>
          <w:u w:val="single"/>
        </w:rPr>
        <w:t xml:space="preserve">现金（密封） </w:t>
      </w:r>
      <w:r>
        <w:rPr>
          <w:rFonts w:ascii="Times New Roman" w:hAnsi="宋体" w:eastAsia="宋体" w:cs="Times New Roman"/>
          <w:bCs/>
          <w:sz w:val="24"/>
        </w:rPr>
        <w:t>，不接受其他方式。投标人须在递交投标文件的同时将投标保证金递交给代理机构查验。</w:t>
      </w:r>
    </w:p>
    <w:p>
      <w:pPr>
        <w:spacing w:line="420" w:lineRule="exact"/>
        <w:ind w:firstLine="480" w:firstLineChars="200"/>
        <w:rPr>
          <w:rFonts w:ascii="Times New Roman" w:hAnsi="Times New Roman" w:eastAsia="宋体" w:cs="Times New Roman"/>
          <w:sz w:val="24"/>
        </w:rPr>
      </w:pPr>
      <w:r>
        <w:rPr>
          <w:rFonts w:hint="eastAsia" w:ascii="Times New Roman" w:hAnsi="Times New Roman" w:eastAsia="宋体" w:cs="Times New Roman"/>
          <w:sz w:val="24"/>
        </w:rPr>
        <w:t>3</w:t>
      </w:r>
      <w:r>
        <w:rPr>
          <w:rFonts w:ascii="Times New Roman" w:hAnsi="宋体" w:eastAsia="宋体" w:cs="Times New Roman"/>
          <w:sz w:val="24"/>
        </w:rPr>
        <w:t>、未按时或未按规定方式提交保证金的，视为放弃投标资格。</w:t>
      </w:r>
    </w:p>
    <w:p>
      <w:pPr>
        <w:spacing w:line="420" w:lineRule="exact"/>
        <w:ind w:firstLine="480" w:firstLineChars="200"/>
        <w:rPr>
          <w:rFonts w:ascii="Times New Roman" w:hAnsi="Times New Roman" w:eastAsia="宋体" w:cs="Times New Roman"/>
          <w:sz w:val="24"/>
        </w:rPr>
      </w:pPr>
      <w:r>
        <w:rPr>
          <w:rFonts w:hint="eastAsia" w:ascii="Times New Roman" w:hAnsi="Times New Roman" w:eastAsia="宋体" w:cs="Times New Roman"/>
          <w:sz w:val="24"/>
        </w:rPr>
        <w:t>4</w:t>
      </w:r>
      <w:r>
        <w:rPr>
          <w:rFonts w:ascii="Times New Roman" w:hAnsi="宋体" w:eastAsia="宋体" w:cs="Times New Roman"/>
          <w:sz w:val="24"/>
        </w:rPr>
        <w:t>、</w:t>
      </w:r>
      <w:r>
        <w:rPr>
          <w:rFonts w:ascii="宋体" w:hAnsi="宋体" w:eastAsia="宋体" w:cs="Times New Roman"/>
          <w:sz w:val="24"/>
        </w:rPr>
        <w:t>未中标的投标人保证金在项目评审结束后退还。</w:t>
      </w:r>
    </w:p>
    <w:p>
      <w:pPr>
        <w:spacing w:line="420" w:lineRule="exact"/>
        <w:ind w:firstLine="480" w:firstLineChars="200"/>
        <w:rPr>
          <w:rFonts w:ascii="宋体" w:hAnsi="宋体" w:eastAsia="宋体" w:cs="Times New Roman"/>
          <w:sz w:val="24"/>
        </w:rPr>
      </w:pPr>
      <w:r>
        <w:rPr>
          <w:rFonts w:hint="eastAsia" w:ascii="宋体" w:hAnsi="宋体" w:eastAsia="宋体" w:cs="Times New Roman"/>
          <w:sz w:val="24"/>
        </w:rPr>
        <w:t>5</w:t>
      </w:r>
      <w:r>
        <w:rPr>
          <w:rFonts w:ascii="宋体" w:hAnsi="宋体" w:eastAsia="宋体" w:cs="Times New Roman"/>
          <w:sz w:val="24"/>
        </w:rPr>
        <w:t>、投标单位出现下列情况，取消其投标资格，并没收其投标保证金</w:t>
      </w:r>
      <w:r>
        <w:rPr>
          <w:rFonts w:hint="eastAsia" w:ascii="宋体" w:hAnsi="宋体" w:eastAsia="宋体" w:cs="Times New Roman"/>
          <w:sz w:val="24"/>
        </w:rPr>
        <w:t>：</w:t>
      </w:r>
    </w:p>
    <w:p>
      <w:pPr>
        <w:spacing w:line="420" w:lineRule="exact"/>
        <w:ind w:firstLine="480" w:firstLineChars="200"/>
        <w:rPr>
          <w:rFonts w:ascii="宋体" w:hAnsi="宋体" w:eastAsia="宋体" w:cs="Times New Roman"/>
          <w:sz w:val="24"/>
        </w:rPr>
      </w:pPr>
      <w:r>
        <w:rPr>
          <w:rFonts w:hint="eastAsia" w:ascii="宋体" w:hAnsi="宋体" w:eastAsia="宋体" w:cs="Times New Roman"/>
          <w:sz w:val="24"/>
        </w:rPr>
        <w:t>5.1</w:t>
      </w:r>
      <w:r>
        <w:rPr>
          <w:rFonts w:ascii="宋体" w:hAnsi="宋体" w:eastAsia="宋体" w:cs="Times New Roman"/>
          <w:sz w:val="24"/>
        </w:rPr>
        <w:t>投标截止后投标人撤销投标文件的</w:t>
      </w:r>
      <w:r>
        <w:rPr>
          <w:rFonts w:hint="eastAsia" w:ascii="宋体" w:hAnsi="宋体" w:eastAsia="宋体" w:cs="Times New Roman"/>
          <w:sz w:val="24"/>
        </w:rPr>
        <w:t>；</w:t>
      </w:r>
    </w:p>
    <w:p>
      <w:pPr>
        <w:spacing w:line="420" w:lineRule="exact"/>
        <w:ind w:firstLine="480" w:firstLineChars="200"/>
        <w:rPr>
          <w:rFonts w:ascii="宋体" w:hAnsi="宋体" w:eastAsia="宋体" w:cs="Times New Roman"/>
          <w:sz w:val="24"/>
        </w:rPr>
      </w:pPr>
      <w:r>
        <w:rPr>
          <w:rFonts w:hint="eastAsia" w:ascii="宋体" w:hAnsi="宋体" w:eastAsia="宋体" w:cs="Times New Roman"/>
          <w:sz w:val="24"/>
        </w:rPr>
        <w:t>5.2</w:t>
      </w:r>
      <w:r>
        <w:rPr>
          <w:rFonts w:ascii="宋体" w:hAnsi="宋体" w:eastAsia="宋体" w:cs="Times New Roman"/>
          <w:sz w:val="24"/>
        </w:rPr>
        <w:t>中标人无正当理由不与招标人订立合同</w:t>
      </w:r>
      <w:r>
        <w:rPr>
          <w:rFonts w:hint="eastAsia" w:ascii="宋体" w:hAnsi="宋体" w:eastAsia="宋体" w:cs="Times New Roman"/>
          <w:sz w:val="24"/>
        </w:rPr>
        <w:t>；</w:t>
      </w:r>
      <w:r>
        <w:rPr>
          <w:rFonts w:ascii="宋体" w:hAnsi="宋体" w:eastAsia="宋体" w:cs="Times New Roman"/>
          <w:sz w:val="24"/>
        </w:rPr>
        <w:t>在签订合同时向招标人提出附加条件，或者不按照招标文件要求</w:t>
      </w:r>
      <w:r>
        <w:rPr>
          <w:rFonts w:hint="eastAsia" w:ascii="宋体" w:hAnsi="宋体" w:eastAsia="宋体" w:cs="Times New Roman"/>
          <w:sz w:val="24"/>
        </w:rPr>
        <w:t>足额</w:t>
      </w:r>
      <w:r>
        <w:rPr>
          <w:rFonts w:ascii="宋体" w:hAnsi="宋体" w:eastAsia="宋体" w:cs="Times New Roman"/>
          <w:sz w:val="24"/>
        </w:rPr>
        <w:t>提交履约保证金的。</w:t>
      </w:r>
    </w:p>
    <w:p>
      <w:pPr>
        <w:spacing w:line="420" w:lineRule="exact"/>
        <w:ind w:firstLine="480" w:firstLineChars="200"/>
        <w:rPr>
          <w:rFonts w:ascii="宋体" w:hAnsi="宋体" w:eastAsia="宋体" w:cs="Times New Roman"/>
          <w:sz w:val="24"/>
        </w:rPr>
      </w:pPr>
      <w:r>
        <w:rPr>
          <w:rFonts w:hint="eastAsia" w:ascii="宋体" w:hAnsi="宋体" w:eastAsia="宋体" w:cs="Times New Roman"/>
          <w:sz w:val="24"/>
        </w:rPr>
        <w:t>5.3</w:t>
      </w:r>
      <w:r>
        <w:rPr>
          <w:rFonts w:ascii="宋体" w:hAnsi="宋体" w:eastAsia="宋体" w:cs="Times New Roman"/>
          <w:sz w:val="24"/>
        </w:rPr>
        <w:t>中标人提供虚假材料谋取中标的，招标人有权取消其中标资格，并有权收取其全额保证金作为违约金。</w:t>
      </w:r>
    </w:p>
    <w:p>
      <w:pPr>
        <w:spacing w:line="420" w:lineRule="exact"/>
        <w:ind w:firstLine="482" w:firstLineChars="200"/>
        <w:rPr>
          <w:rFonts w:ascii="宋体" w:hAnsi="宋体" w:eastAsia="宋体" w:cs="Times New Roman"/>
          <w:b/>
          <w:sz w:val="24"/>
        </w:rPr>
      </w:pPr>
      <w:r>
        <w:rPr>
          <w:rFonts w:hint="eastAsia" w:ascii="宋体" w:hAnsi="宋体" w:eastAsia="宋体" w:cs="Times New Roman"/>
          <w:b/>
          <w:sz w:val="24"/>
        </w:rPr>
        <w:t>八、付款方式</w:t>
      </w:r>
    </w:p>
    <w:p>
      <w:pPr>
        <w:spacing w:line="420" w:lineRule="exact"/>
        <w:ind w:firstLine="480" w:firstLineChars="200"/>
        <w:rPr>
          <w:rFonts w:ascii="宋体" w:hAnsi="宋体" w:eastAsia="宋体" w:cs="Times New Roman"/>
          <w:sz w:val="24"/>
        </w:rPr>
      </w:pPr>
      <w:r>
        <w:rPr>
          <w:rFonts w:hint="eastAsia" w:ascii="宋体" w:hAnsi="宋体" w:eastAsia="宋体" w:cs="Times New Roman"/>
          <w:sz w:val="24"/>
        </w:rPr>
        <w:t>按季度结算（季度付款按最终合同价的25%支付）。每次付款前，中标人必须提供正规的增值税专用发票。</w:t>
      </w:r>
    </w:p>
    <w:p>
      <w:pPr>
        <w:spacing w:line="420" w:lineRule="exact"/>
        <w:ind w:firstLine="482" w:firstLineChars="200"/>
        <w:rPr>
          <w:rFonts w:ascii="宋体" w:hAnsi="宋体" w:eastAsia="宋体" w:cs="Times New Roman"/>
          <w:b/>
          <w:sz w:val="24"/>
        </w:rPr>
      </w:pPr>
      <w:r>
        <w:rPr>
          <w:rFonts w:hint="eastAsia" w:ascii="宋体" w:hAnsi="宋体" w:eastAsia="宋体" w:cs="Times New Roman"/>
          <w:b/>
          <w:sz w:val="24"/>
        </w:rPr>
        <w:t>九</w:t>
      </w:r>
      <w:r>
        <w:rPr>
          <w:rFonts w:ascii="宋体" w:hAnsi="宋体" w:eastAsia="宋体" w:cs="Times New Roman"/>
          <w:b/>
          <w:sz w:val="24"/>
        </w:rPr>
        <w:t>、投标有效期</w:t>
      </w:r>
    </w:p>
    <w:p>
      <w:pPr>
        <w:spacing w:line="420" w:lineRule="exact"/>
        <w:ind w:firstLine="480" w:firstLineChars="200"/>
        <w:rPr>
          <w:rFonts w:ascii="宋体" w:hAnsi="宋体" w:eastAsia="宋体" w:cs="Times New Roman"/>
          <w:sz w:val="24"/>
        </w:rPr>
      </w:pPr>
      <w:r>
        <w:rPr>
          <w:rFonts w:hint="eastAsia" w:ascii="宋体" w:hAnsi="宋体" w:eastAsia="宋体" w:cs="Times New Roman"/>
          <w:sz w:val="24"/>
        </w:rPr>
        <w:t>投标文件自投标截止时间起45日历内有效。</w:t>
      </w:r>
    </w:p>
    <w:p>
      <w:pPr>
        <w:spacing w:line="420" w:lineRule="exact"/>
        <w:ind w:firstLine="482" w:firstLineChars="200"/>
        <w:rPr>
          <w:rFonts w:ascii="宋体" w:hAnsi="宋体" w:eastAsia="宋体" w:cs="Times New Roman"/>
          <w:b/>
          <w:sz w:val="24"/>
        </w:rPr>
      </w:pPr>
      <w:r>
        <w:rPr>
          <w:rFonts w:hint="eastAsia" w:ascii="宋体" w:hAnsi="宋体" w:eastAsia="宋体" w:cs="Times New Roman"/>
          <w:b/>
          <w:sz w:val="24"/>
        </w:rPr>
        <w:t>十</w:t>
      </w:r>
      <w:r>
        <w:rPr>
          <w:rFonts w:ascii="宋体" w:hAnsi="宋体" w:eastAsia="宋体" w:cs="Times New Roman"/>
          <w:b/>
          <w:sz w:val="24"/>
        </w:rPr>
        <w:t>、投标费用</w:t>
      </w:r>
    </w:p>
    <w:p>
      <w:pPr>
        <w:spacing w:line="420" w:lineRule="exact"/>
        <w:ind w:firstLine="480" w:firstLineChars="200"/>
        <w:rPr>
          <w:rFonts w:ascii="宋体" w:hAnsi="宋体" w:eastAsia="宋体" w:cs="Times New Roman"/>
          <w:sz w:val="24"/>
        </w:rPr>
      </w:pPr>
      <w:r>
        <w:rPr>
          <w:rFonts w:ascii="宋体" w:hAnsi="宋体" w:eastAsia="宋体" w:cs="Times New Roman"/>
          <w:sz w:val="24"/>
        </w:rPr>
        <w:t>1、投标人应承担其编制投标文件以及递交投标文件所涉及的一切费用。无论投标结果如何，招标人对上述费用不负任何责任。</w:t>
      </w:r>
    </w:p>
    <w:p>
      <w:pPr>
        <w:spacing w:line="420" w:lineRule="exact"/>
        <w:ind w:firstLine="480" w:firstLineChars="200"/>
        <w:rPr>
          <w:rFonts w:ascii="宋体" w:hAnsi="宋体" w:eastAsia="宋体" w:cs="Times New Roman"/>
          <w:sz w:val="24"/>
        </w:rPr>
      </w:pPr>
      <w:r>
        <w:rPr>
          <w:rFonts w:ascii="宋体" w:hAnsi="宋体" w:eastAsia="宋体" w:cs="Times New Roman"/>
          <w:sz w:val="24"/>
        </w:rPr>
        <w:t>2、</w:t>
      </w:r>
      <w:r>
        <w:rPr>
          <w:rFonts w:ascii="宋体" w:hAnsi="宋体" w:eastAsia="宋体" w:cs="Times New Roman"/>
          <w:b/>
          <w:sz w:val="24"/>
        </w:rPr>
        <w:t>招标文件及相关资料费</w:t>
      </w:r>
      <w:r>
        <w:rPr>
          <w:rFonts w:hint="eastAsia" w:ascii="宋体" w:hAnsi="宋体" w:eastAsia="宋体" w:cs="Times New Roman"/>
          <w:b/>
          <w:sz w:val="24"/>
        </w:rPr>
        <w:t>3</w:t>
      </w:r>
      <w:r>
        <w:rPr>
          <w:rFonts w:ascii="宋体" w:hAnsi="宋体" w:eastAsia="宋体" w:cs="Times New Roman"/>
          <w:b/>
          <w:sz w:val="24"/>
        </w:rPr>
        <w:t>00元，由投标人在</w:t>
      </w:r>
      <w:r>
        <w:rPr>
          <w:rFonts w:hint="eastAsia" w:ascii="宋体" w:hAnsi="宋体" w:eastAsia="宋体" w:cs="Times New Roman"/>
          <w:b/>
          <w:sz w:val="24"/>
        </w:rPr>
        <w:t>递交投</w:t>
      </w:r>
      <w:r>
        <w:rPr>
          <w:rFonts w:ascii="宋体" w:hAnsi="宋体" w:eastAsia="宋体" w:cs="Times New Roman"/>
          <w:b/>
          <w:sz w:val="24"/>
        </w:rPr>
        <w:t>标文件时缴纳</w:t>
      </w:r>
      <w:r>
        <w:rPr>
          <w:rFonts w:hint="eastAsia" w:ascii="宋体" w:hAnsi="宋体" w:eastAsia="宋体" w:cs="Times New Roman"/>
          <w:b/>
          <w:sz w:val="24"/>
        </w:rPr>
        <w:t>，售后不退</w:t>
      </w:r>
      <w:r>
        <w:rPr>
          <w:rFonts w:ascii="宋体" w:hAnsi="宋体" w:eastAsia="宋体" w:cs="Times New Roman"/>
          <w:b/>
          <w:sz w:val="24"/>
        </w:rPr>
        <w:t>。</w:t>
      </w:r>
      <w:bookmarkStart w:id="22" w:name="_Hlk16760649"/>
      <w:r>
        <w:rPr>
          <w:rFonts w:hint="eastAsia" w:ascii="宋体" w:hAnsi="宋体" w:eastAsia="宋体" w:cs="Times New Roman"/>
          <w:b/>
          <w:sz w:val="24"/>
        </w:rPr>
        <w:t>本项目招标代理服务费及评委费由中标人支付。招标代理服务费按贰仟元整收取，评委费按实支付。投标人自行考虑相关费用并包含在投标报价内的该项费用及风险并将其综合在单价内，不得单列</w:t>
      </w:r>
      <w:bookmarkEnd w:id="22"/>
      <w:r>
        <w:rPr>
          <w:rFonts w:hint="eastAsia" w:ascii="宋体" w:hAnsi="宋体" w:eastAsia="宋体" w:cs="Times New Roman"/>
          <w:b/>
          <w:sz w:val="24"/>
        </w:rPr>
        <w:t>。</w:t>
      </w:r>
    </w:p>
    <w:p>
      <w:pPr>
        <w:snapToGrid w:val="0"/>
        <w:spacing w:line="420" w:lineRule="exact"/>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r>
        <w:rPr>
          <w:rFonts w:hint="eastAsia" w:ascii="仿宋_GB2312" w:hAnsi="Times New Roman" w:eastAsia="仿宋_GB2312" w:cs="Times New Roman"/>
          <w:b/>
          <w:bCs/>
          <w:sz w:val="36"/>
          <w:szCs w:val="36"/>
        </w:rPr>
        <w:t>第三部分  项目需求说明</w:t>
      </w:r>
    </w:p>
    <w:p>
      <w:pPr>
        <w:spacing w:line="420" w:lineRule="exact"/>
        <w:ind w:firstLine="482" w:firstLineChars="200"/>
        <w:rPr>
          <w:rFonts w:ascii="宋体" w:hAnsi="宋体" w:cs="宋体"/>
          <w:b/>
          <w:bCs/>
          <w:sz w:val="24"/>
        </w:rPr>
      </w:pPr>
      <w:r>
        <w:rPr>
          <w:rFonts w:hint="eastAsia" w:ascii="宋体" w:hAnsi="宋体" w:cs="宋体"/>
          <w:b/>
          <w:bCs/>
          <w:sz w:val="24"/>
        </w:rPr>
        <w:t>一</w:t>
      </w:r>
      <w:r>
        <w:rPr>
          <w:rFonts w:ascii="宋体" w:hAnsi="宋体" w:cs="宋体"/>
          <w:b/>
          <w:bCs/>
          <w:sz w:val="24"/>
        </w:rPr>
        <w:t>、</w:t>
      </w:r>
      <w:r>
        <w:rPr>
          <w:rFonts w:hint="eastAsia" w:ascii="宋体" w:hAnsi="宋体" w:cs="宋体"/>
          <w:b/>
          <w:bCs/>
          <w:sz w:val="24"/>
        </w:rPr>
        <w:t>工程概述</w:t>
      </w:r>
    </w:p>
    <w:p>
      <w:pPr>
        <w:spacing w:line="420" w:lineRule="exact"/>
        <w:ind w:firstLine="480" w:firstLineChars="200"/>
        <w:rPr>
          <w:rFonts w:ascii="宋体" w:hAnsi="宋体"/>
          <w:sz w:val="24"/>
        </w:rPr>
      </w:pPr>
      <w:r>
        <w:rPr>
          <w:rFonts w:hint="eastAsia" w:ascii="宋体" w:hAnsi="宋体"/>
          <w:sz w:val="24"/>
          <w:highlight w:val="none"/>
        </w:rPr>
        <w:t>1、本工程覆盖区域</w:t>
      </w:r>
      <w:r>
        <w:rPr>
          <w:rFonts w:hint="eastAsia" w:ascii="宋体" w:hAnsi="宋体"/>
          <w:color w:val="000000"/>
          <w:sz w:val="24"/>
        </w:rPr>
        <w:t>（</w:t>
      </w:r>
      <w:r>
        <w:rPr>
          <w:rFonts w:hint="eastAsia" w:ascii="宋体" w:hAnsi="宋体"/>
          <w:b/>
          <w:color w:val="000000"/>
          <w:sz w:val="24"/>
        </w:rPr>
        <w:t>下表内所列内容为各地块消防设备明细，需要维保的内容见第2条）</w:t>
      </w:r>
    </w:p>
    <w:tbl>
      <w:tblPr>
        <w:tblStyle w:val="9"/>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54"/>
        <w:gridCol w:w="2286"/>
        <w:gridCol w:w="1220"/>
        <w:gridCol w:w="1184"/>
        <w:gridCol w:w="1237"/>
        <w:gridCol w:w="16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trPr>
        <w:tc>
          <w:tcPr>
            <w:tcW w:w="5000" w:type="pct"/>
            <w:gridSpan w:val="6"/>
            <w:shd w:val="clear" w:color="auto" w:fill="auto"/>
            <w:vAlign w:val="center"/>
          </w:tcPr>
          <w:p>
            <w:pPr>
              <w:spacing w:line="420" w:lineRule="exact"/>
              <w:jc w:val="center"/>
              <w:rPr>
                <w:rFonts w:ascii="宋体" w:hAnsi="宋体"/>
                <w:b/>
                <w:szCs w:val="21"/>
              </w:rPr>
            </w:pPr>
            <w:r>
              <w:rPr>
                <w:rFonts w:hint="eastAsia" w:ascii="宋体" w:hAnsi="宋体"/>
                <w:b/>
                <w:szCs w:val="21"/>
                <w:shd w:val="clear"/>
              </w:rPr>
              <w:t>项目基本资料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trPr>
        <w:tc>
          <w:tcPr>
            <w:tcW w:w="802" w:type="pct"/>
            <w:tcBorders>
              <w:right w:val="single" w:color="auto" w:sz="4" w:space="0"/>
            </w:tcBorders>
            <w:vAlign w:val="center"/>
          </w:tcPr>
          <w:p>
            <w:pPr>
              <w:spacing w:line="420" w:lineRule="exact"/>
              <w:jc w:val="center"/>
              <w:rPr>
                <w:rFonts w:ascii="宋体" w:hAnsi="宋体"/>
                <w:szCs w:val="21"/>
              </w:rPr>
            </w:pPr>
            <w:r>
              <w:rPr>
                <w:rFonts w:hint="eastAsia" w:ascii="宋体" w:hAnsi="宋体"/>
                <w:szCs w:val="21"/>
              </w:rPr>
              <w:t>项目名称</w:t>
            </w:r>
          </w:p>
        </w:tc>
        <w:tc>
          <w:tcPr>
            <w:tcW w:w="1261" w:type="pct"/>
            <w:tcBorders>
              <w:left w:val="single" w:color="auto" w:sz="4" w:space="0"/>
              <w:right w:val="single" w:color="auto" w:sz="4" w:space="0"/>
            </w:tcBorders>
            <w:vAlign w:val="center"/>
          </w:tcPr>
          <w:p>
            <w:pPr>
              <w:spacing w:line="420" w:lineRule="exact"/>
              <w:jc w:val="left"/>
              <w:rPr>
                <w:rFonts w:ascii="宋体" w:hAnsi="宋体"/>
                <w:szCs w:val="21"/>
              </w:rPr>
            </w:pPr>
            <w:r>
              <w:rPr>
                <w:rFonts w:hint="eastAsia" w:ascii="宋体" w:hAnsi="宋体"/>
                <w:szCs w:val="21"/>
              </w:rPr>
              <w:t>南通紫琅</w:t>
            </w:r>
            <w:r>
              <w:rPr>
                <w:rFonts w:hint="eastAsia" w:ascii="宋体" w:hAnsi="宋体"/>
                <w:szCs w:val="21"/>
                <w:lang w:val="en-US" w:eastAsia="zh-CN"/>
              </w:rPr>
              <w:t>人才公寓（北区）</w:t>
            </w:r>
            <w:r>
              <w:rPr>
                <w:rFonts w:hint="eastAsia" w:ascii="宋体" w:hAnsi="宋体"/>
                <w:szCs w:val="21"/>
              </w:rPr>
              <w:t>项目</w:t>
            </w:r>
          </w:p>
        </w:tc>
        <w:tc>
          <w:tcPr>
            <w:tcW w:w="673" w:type="pct"/>
            <w:tcBorders>
              <w:left w:val="single" w:color="auto" w:sz="4" w:space="0"/>
              <w:right w:val="single" w:color="auto" w:sz="4" w:space="0"/>
            </w:tcBorders>
            <w:vAlign w:val="center"/>
          </w:tcPr>
          <w:p>
            <w:pPr>
              <w:spacing w:line="420" w:lineRule="exact"/>
              <w:jc w:val="center"/>
              <w:rPr>
                <w:rFonts w:ascii="宋体" w:hAnsi="宋体"/>
                <w:szCs w:val="21"/>
              </w:rPr>
            </w:pPr>
            <w:r>
              <w:rPr>
                <w:rFonts w:hint="eastAsia" w:ascii="宋体" w:hAnsi="宋体"/>
                <w:szCs w:val="21"/>
              </w:rPr>
              <w:t>详细地址</w:t>
            </w:r>
          </w:p>
        </w:tc>
        <w:tc>
          <w:tcPr>
            <w:tcW w:w="2262" w:type="pct"/>
            <w:gridSpan w:val="3"/>
            <w:tcBorders>
              <w:left w:val="single" w:color="auto" w:sz="4" w:space="0"/>
            </w:tcBorders>
            <w:vAlign w:val="center"/>
          </w:tcPr>
          <w:p>
            <w:pPr>
              <w:spacing w:line="420" w:lineRule="exact"/>
              <w:jc w:val="left"/>
              <w:rPr>
                <w:rFonts w:hint="default" w:ascii="宋体" w:hAnsi="宋体" w:eastAsiaTheme="minorEastAsia"/>
                <w:szCs w:val="21"/>
                <w:lang w:val="en-US" w:eastAsia="zh-CN"/>
              </w:rPr>
            </w:pPr>
            <w:r>
              <w:rPr>
                <w:rFonts w:hint="eastAsia" w:ascii="宋体" w:hAnsi="宋体"/>
                <w:szCs w:val="21"/>
              </w:rPr>
              <w:t>南通市</w:t>
            </w:r>
            <w:r>
              <w:rPr>
                <w:rFonts w:hint="eastAsia" w:ascii="宋体" w:hAnsi="宋体"/>
                <w:szCs w:val="21"/>
                <w:lang w:val="en-US" w:eastAsia="zh-CN"/>
              </w:rPr>
              <w:t>崇川区通富南路与兴通路东南角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trPr>
        <w:tc>
          <w:tcPr>
            <w:tcW w:w="802" w:type="pct"/>
            <w:tcBorders>
              <w:right w:val="single" w:color="auto" w:sz="4" w:space="0"/>
            </w:tcBorders>
            <w:vAlign w:val="center"/>
          </w:tcPr>
          <w:p>
            <w:pPr>
              <w:spacing w:line="420" w:lineRule="exact"/>
              <w:jc w:val="center"/>
              <w:rPr>
                <w:rFonts w:ascii="宋体" w:hAnsi="宋体"/>
                <w:szCs w:val="21"/>
              </w:rPr>
            </w:pPr>
            <w:r>
              <w:rPr>
                <w:rFonts w:hint="eastAsia" w:ascii="宋体" w:hAnsi="宋体"/>
                <w:szCs w:val="21"/>
              </w:rPr>
              <w:t>楼幢数</w:t>
            </w:r>
          </w:p>
        </w:tc>
        <w:tc>
          <w:tcPr>
            <w:tcW w:w="1261" w:type="pct"/>
            <w:tcBorders>
              <w:left w:val="single" w:color="auto" w:sz="4" w:space="0"/>
              <w:right w:val="single" w:color="auto" w:sz="4" w:space="0"/>
            </w:tcBorders>
            <w:vAlign w:val="center"/>
          </w:tcPr>
          <w:p>
            <w:pPr>
              <w:spacing w:line="420" w:lineRule="exact"/>
              <w:ind w:right="840"/>
              <w:jc w:val="right"/>
              <w:rPr>
                <w:rFonts w:ascii="宋体" w:hAnsi="宋体"/>
                <w:szCs w:val="21"/>
              </w:rPr>
            </w:pPr>
            <w:r>
              <w:rPr>
                <w:rFonts w:hint="eastAsia" w:ascii="宋体" w:hAnsi="宋体"/>
                <w:szCs w:val="21"/>
                <w:lang w:val="en-US" w:eastAsia="zh-CN"/>
              </w:rPr>
              <w:t>13</w:t>
            </w:r>
            <w:r>
              <w:rPr>
                <w:rFonts w:hint="eastAsia" w:ascii="宋体" w:hAnsi="宋体"/>
                <w:szCs w:val="21"/>
              </w:rPr>
              <w:t>幢</w:t>
            </w:r>
          </w:p>
        </w:tc>
        <w:tc>
          <w:tcPr>
            <w:tcW w:w="673" w:type="pct"/>
            <w:tcBorders>
              <w:left w:val="single" w:color="auto" w:sz="4" w:space="0"/>
              <w:right w:val="single" w:color="auto" w:sz="4" w:space="0"/>
            </w:tcBorders>
            <w:vAlign w:val="center"/>
          </w:tcPr>
          <w:p>
            <w:pPr>
              <w:spacing w:line="420" w:lineRule="exact"/>
              <w:jc w:val="center"/>
              <w:rPr>
                <w:rFonts w:ascii="宋体" w:hAnsi="宋体"/>
                <w:szCs w:val="21"/>
              </w:rPr>
            </w:pPr>
            <w:r>
              <w:rPr>
                <w:rFonts w:hint="eastAsia" w:ascii="宋体" w:hAnsi="宋体"/>
                <w:szCs w:val="21"/>
              </w:rPr>
              <w:t>总户数</w:t>
            </w:r>
          </w:p>
        </w:tc>
        <w:tc>
          <w:tcPr>
            <w:tcW w:w="653" w:type="pct"/>
            <w:tcBorders>
              <w:left w:val="single" w:color="auto" w:sz="4" w:space="0"/>
              <w:right w:val="single" w:color="auto" w:sz="4" w:space="0"/>
            </w:tcBorders>
            <w:vAlign w:val="center"/>
          </w:tcPr>
          <w:p>
            <w:pPr>
              <w:spacing w:line="420" w:lineRule="exact"/>
              <w:jc w:val="left"/>
              <w:rPr>
                <w:rFonts w:hint="default" w:ascii="宋体" w:hAnsi="宋体" w:eastAsia="宋体"/>
                <w:szCs w:val="21"/>
                <w:lang w:val="en-US" w:eastAsia="zh-CN"/>
              </w:rPr>
            </w:pPr>
            <w:r>
              <w:rPr>
                <w:rFonts w:hint="eastAsia" w:ascii="宋体" w:hAnsi="宋体"/>
                <w:szCs w:val="21"/>
                <w:lang w:val="en-US" w:eastAsia="zh-CN"/>
              </w:rPr>
              <w:t>1253户</w:t>
            </w:r>
          </w:p>
        </w:tc>
        <w:tc>
          <w:tcPr>
            <w:tcW w:w="682" w:type="pct"/>
            <w:tcBorders>
              <w:left w:val="single" w:color="auto" w:sz="4" w:space="0"/>
              <w:right w:val="single" w:color="auto" w:sz="4" w:space="0"/>
            </w:tcBorders>
            <w:vAlign w:val="center"/>
          </w:tcPr>
          <w:p>
            <w:pPr>
              <w:spacing w:line="420" w:lineRule="exact"/>
              <w:jc w:val="center"/>
              <w:rPr>
                <w:rFonts w:ascii="宋体" w:hAnsi="宋体"/>
                <w:szCs w:val="21"/>
              </w:rPr>
            </w:pPr>
            <w:r>
              <w:rPr>
                <w:rFonts w:hint="eastAsia" w:ascii="宋体" w:hAnsi="宋体"/>
                <w:szCs w:val="21"/>
              </w:rPr>
              <w:t>建筑面积</w:t>
            </w:r>
          </w:p>
        </w:tc>
        <w:tc>
          <w:tcPr>
            <w:tcW w:w="926" w:type="pct"/>
            <w:tcBorders>
              <w:left w:val="single" w:color="auto" w:sz="4" w:space="0"/>
            </w:tcBorders>
            <w:vAlign w:val="center"/>
          </w:tcPr>
          <w:p>
            <w:pPr>
              <w:spacing w:line="420" w:lineRule="exact"/>
              <w:jc w:val="left"/>
              <w:rPr>
                <w:rFonts w:ascii="宋体" w:hAnsi="宋体"/>
                <w:szCs w:val="21"/>
              </w:rPr>
            </w:pPr>
            <w:r>
              <w:rPr>
                <w:rFonts w:hint="eastAsia" w:ascii="宋体" w:hAnsi="宋体"/>
                <w:szCs w:val="21"/>
                <w:lang w:val="en-US" w:eastAsia="zh-CN"/>
              </w:rPr>
              <w:t>11.38</w:t>
            </w:r>
            <w:r>
              <w:rPr>
                <w:rFonts w:hint="eastAsia" w:ascii="宋体" w:hAnsi="宋体"/>
                <w:szCs w:val="21"/>
              </w:rPr>
              <w:t>万</w:t>
            </w:r>
          </w:p>
        </w:tc>
      </w:tr>
    </w:tbl>
    <w:tbl>
      <w:tblPr>
        <w:tblStyle w:val="9"/>
        <w:tblpPr w:leftFromText="180" w:rightFromText="180" w:vertAnchor="text" w:horzAnchor="page" w:tblpXSpec="center" w:tblpY="383"/>
        <w:tblOverlap w:val="never"/>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20"/>
        <w:gridCol w:w="3510"/>
        <w:gridCol w:w="2415"/>
        <w:gridCol w:w="17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6" w:hRule="atLeast"/>
          <w:jc w:val="center"/>
        </w:trPr>
        <w:tc>
          <w:tcPr>
            <w:tcW w:w="5000"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b/>
                <w:bCs/>
                <w:i w:val="0"/>
                <w:iCs w:val="0"/>
                <w:color w:val="000000"/>
                <w:sz w:val="22"/>
                <w:szCs w:val="22"/>
                <w:u w:val="none"/>
              </w:rPr>
            </w:pPr>
            <w:r>
              <w:rPr>
                <w:rFonts w:hint="eastAsia" w:asciiTheme="minorEastAsia" w:hAnsiTheme="minorEastAsia" w:eastAsiaTheme="minorEastAsia" w:cstheme="minorEastAsia"/>
                <w:b/>
                <w:bCs/>
                <w:i w:val="0"/>
                <w:iCs w:val="0"/>
                <w:color w:val="000000"/>
                <w:kern w:val="0"/>
                <w:sz w:val="22"/>
                <w:szCs w:val="22"/>
                <w:u w:val="none"/>
                <w:lang w:val="en-US" w:eastAsia="zh-CN" w:bidi="ar"/>
              </w:rPr>
              <w:t>紫琅人才公寓（北区）消防维保设备明细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6" w:hRule="atLeast"/>
          <w:jc w:val="center"/>
        </w:trPr>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b/>
                <w:bCs/>
                <w:i w:val="0"/>
                <w:iCs w:val="0"/>
                <w:color w:val="000000"/>
                <w:sz w:val="22"/>
                <w:szCs w:val="22"/>
                <w:u w:val="none"/>
              </w:rPr>
            </w:pPr>
            <w:r>
              <w:rPr>
                <w:rFonts w:hint="eastAsia" w:asciiTheme="minorEastAsia" w:hAnsiTheme="minorEastAsia" w:eastAsiaTheme="minorEastAsia" w:cstheme="minorEastAsia"/>
                <w:b/>
                <w:bCs/>
                <w:i w:val="0"/>
                <w:iCs w:val="0"/>
                <w:color w:val="000000"/>
                <w:kern w:val="0"/>
                <w:sz w:val="22"/>
                <w:szCs w:val="22"/>
                <w:u w:val="none"/>
                <w:lang w:val="en-US" w:eastAsia="zh-CN" w:bidi="ar"/>
              </w:rPr>
              <w:t>序号</w:t>
            </w:r>
          </w:p>
        </w:tc>
        <w:tc>
          <w:tcPr>
            <w:tcW w:w="1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b/>
                <w:bCs/>
                <w:i w:val="0"/>
                <w:iCs w:val="0"/>
                <w:color w:val="000000"/>
                <w:sz w:val="22"/>
                <w:szCs w:val="22"/>
                <w:u w:val="none"/>
              </w:rPr>
            </w:pPr>
            <w:r>
              <w:rPr>
                <w:rFonts w:hint="eastAsia" w:asciiTheme="minorEastAsia" w:hAnsiTheme="minorEastAsia" w:eastAsiaTheme="minorEastAsia" w:cstheme="minorEastAsia"/>
                <w:b/>
                <w:bCs/>
                <w:i w:val="0"/>
                <w:iCs w:val="0"/>
                <w:color w:val="000000"/>
                <w:kern w:val="0"/>
                <w:sz w:val="22"/>
                <w:szCs w:val="22"/>
                <w:u w:val="none"/>
                <w:lang w:val="en-US" w:eastAsia="zh-CN" w:bidi="ar"/>
              </w:rPr>
              <w:t>设备</w:t>
            </w:r>
          </w:p>
        </w:tc>
        <w:tc>
          <w:tcPr>
            <w:tcW w:w="13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b/>
                <w:bCs/>
                <w:i w:val="0"/>
                <w:iCs w:val="0"/>
                <w:color w:val="000000"/>
                <w:sz w:val="22"/>
                <w:szCs w:val="22"/>
                <w:u w:val="none"/>
              </w:rPr>
            </w:pPr>
            <w:r>
              <w:rPr>
                <w:rFonts w:hint="eastAsia" w:asciiTheme="minorEastAsia" w:hAnsiTheme="minorEastAsia" w:eastAsiaTheme="minorEastAsia" w:cstheme="minorEastAsia"/>
                <w:b/>
                <w:bCs/>
                <w:i w:val="0"/>
                <w:iCs w:val="0"/>
                <w:color w:val="000000"/>
                <w:kern w:val="0"/>
                <w:sz w:val="22"/>
                <w:szCs w:val="22"/>
                <w:u w:val="none"/>
                <w:lang w:val="en-US" w:eastAsia="zh-CN" w:bidi="ar"/>
              </w:rPr>
              <w:t>数量</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b/>
                <w:bCs/>
                <w:i w:val="0"/>
                <w:iCs w:val="0"/>
                <w:color w:val="000000"/>
                <w:sz w:val="22"/>
                <w:szCs w:val="22"/>
                <w:u w:val="none"/>
              </w:rPr>
            </w:pPr>
            <w:r>
              <w:rPr>
                <w:rFonts w:hint="eastAsia" w:asciiTheme="minorEastAsia" w:hAnsiTheme="minorEastAsia" w:eastAsiaTheme="minorEastAsia" w:cstheme="minorEastAsia"/>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6" w:hRule="atLeast"/>
          <w:jc w:val="center"/>
        </w:trPr>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w:t>
            </w:r>
          </w:p>
        </w:tc>
        <w:tc>
          <w:tcPr>
            <w:tcW w:w="1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点型感烟</w:t>
            </w:r>
          </w:p>
        </w:tc>
        <w:tc>
          <w:tcPr>
            <w:tcW w:w="1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1573</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6" w:hRule="atLeast"/>
          <w:jc w:val="center"/>
        </w:trPr>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w:t>
            </w:r>
          </w:p>
        </w:tc>
        <w:tc>
          <w:tcPr>
            <w:tcW w:w="1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手动按钮</w:t>
            </w:r>
          </w:p>
        </w:tc>
        <w:tc>
          <w:tcPr>
            <w:tcW w:w="1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448</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6" w:hRule="atLeast"/>
          <w:jc w:val="center"/>
        </w:trPr>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w:t>
            </w:r>
          </w:p>
        </w:tc>
        <w:tc>
          <w:tcPr>
            <w:tcW w:w="1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消火栓</w:t>
            </w:r>
          </w:p>
        </w:tc>
        <w:tc>
          <w:tcPr>
            <w:tcW w:w="1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387</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w:t>
            </w:r>
          </w:p>
        </w:tc>
        <w:tc>
          <w:tcPr>
            <w:tcW w:w="1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水流指示</w:t>
            </w:r>
          </w:p>
        </w:tc>
        <w:tc>
          <w:tcPr>
            <w:tcW w:w="1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10</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6" w:hRule="atLeast"/>
          <w:jc w:val="center"/>
        </w:trPr>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w:t>
            </w:r>
          </w:p>
        </w:tc>
        <w:tc>
          <w:tcPr>
            <w:tcW w:w="1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信号蝶阀</w:t>
            </w:r>
          </w:p>
        </w:tc>
        <w:tc>
          <w:tcPr>
            <w:tcW w:w="1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34</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6" w:hRule="atLeast"/>
          <w:jc w:val="center"/>
        </w:trPr>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w:t>
            </w:r>
          </w:p>
        </w:tc>
        <w:tc>
          <w:tcPr>
            <w:tcW w:w="1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显示盘</w:t>
            </w:r>
          </w:p>
        </w:tc>
        <w:tc>
          <w:tcPr>
            <w:tcW w:w="1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140</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7</w:t>
            </w:r>
          </w:p>
        </w:tc>
        <w:tc>
          <w:tcPr>
            <w:tcW w:w="1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输入输出</w:t>
            </w:r>
          </w:p>
        </w:tc>
        <w:tc>
          <w:tcPr>
            <w:tcW w:w="1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9</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6" w:hRule="atLeast"/>
          <w:jc w:val="center"/>
        </w:trPr>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8</w:t>
            </w:r>
          </w:p>
        </w:tc>
        <w:tc>
          <w:tcPr>
            <w:tcW w:w="1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声光报警</w:t>
            </w:r>
          </w:p>
        </w:tc>
        <w:tc>
          <w:tcPr>
            <w:tcW w:w="1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448</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6" w:hRule="atLeast"/>
          <w:jc w:val="center"/>
        </w:trPr>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9</w:t>
            </w:r>
          </w:p>
        </w:tc>
        <w:tc>
          <w:tcPr>
            <w:tcW w:w="1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广播模块</w:t>
            </w:r>
          </w:p>
        </w:tc>
        <w:tc>
          <w:tcPr>
            <w:tcW w:w="1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11</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6" w:hRule="atLeast"/>
          <w:jc w:val="center"/>
        </w:trPr>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10</w:t>
            </w:r>
          </w:p>
        </w:tc>
        <w:tc>
          <w:tcPr>
            <w:tcW w:w="1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排烟阀</w:t>
            </w:r>
          </w:p>
        </w:tc>
        <w:tc>
          <w:tcPr>
            <w:tcW w:w="1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48</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11</w:t>
            </w:r>
          </w:p>
        </w:tc>
        <w:tc>
          <w:tcPr>
            <w:tcW w:w="1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防火阀</w:t>
            </w:r>
          </w:p>
        </w:tc>
        <w:tc>
          <w:tcPr>
            <w:tcW w:w="1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49</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6" w:hRule="atLeast"/>
          <w:jc w:val="center"/>
        </w:trPr>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12</w:t>
            </w:r>
          </w:p>
        </w:tc>
        <w:tc>
          <w:tcPr>
            <w:tcW w:w="1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新风机</w:t>
            </w:r>
          </w:p>
        </w:tc>
        <w:tc>
          <w:tcPr>
            <w:tcW w:w="1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6" w:hRule="atLeast"/>
          <w:jc w:val="center"/>
        </w:trPr>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13</w:t>
            </w:r>
          </w:p>
        </w:tc>
        <w:tc>
          <w:tcPr>
            <w:tcW w:w="1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排烟风机</w:t>
            </w:r>
          </w:p>
        </w:tc>
        <w:tc>
          <w:tcPr>
            <w:tcW w:w="1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6" w:hRule="atLeast"/>
          <w:jc w:val="center"/>
        </w:trPr>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14</w:t>
            </w:r>
          </w:p>
        </w:tc>
        <w:tc>
          <w:tcPr>
            <w:tcW w:w="1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照明强切</w:t>
            </w:r>
          </w:p>
        </w:tc>
        <w:tc>
          <w:tcPr>
            <w:tcW w:w="1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7</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6" w:hRule="atLeast"/>
          <w:jc w:val="center"/>
        </w:trPr>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15</w:t>
            </w:r>
          </w:p>
        </w:tc>
        <w:tc>
          <w:tcPr>
            <w:tcW w:w="1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电梯迫降</w:t>
            </w:r>
          </w:p>
        </w:tc>
        <w:tc>
          <w:tcPr>
            <w:tcW w:w="1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11</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6" w:hRule="atLeast"/>
          <w:jc w:val="center"/>
        </w:trPr>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16</w:t>
            </w:r>
          </w:p>
        </w:tc>
        <w:tc>
          <w:tcPr>
            <w:tcW w:w="1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应急照明</w:t>
            </w:r>
          </w:p>
        </w:tc>
        <w:tc>
          <w:tcPr>
            <w:tcW w:w="1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11</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17</w:t>
            </w:r>
          </w:p>
        </w:tc>
        <w:tc>
          <w:tcPr>
            <w:tcW w:w="1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多线模块</w:t>
            </w:r>
          </w:p>
        </w:tc>
        <w:tc>
          <w:tcPr>
            <w:tcW w:w="1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41</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18</w:t>
            </w:r>
          </w:p>
        </w:tc>
        <w:tc>
          <w:tcPr>
            <w:tcW w:w="1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点型感温</w:t>
            </w:r>
          </w:p>
        </w:tc>
        <w:tc>
          <w:tcPr>
            <w:tcW w:w="1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67</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6" w:hRule="atLeast"/>
          <w:jc w:val="center"/>
        </w:trPr>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19</w:t>
            </w:r>
          </w:p>
        </w:tc>
        <w:tc>
          <w:tcPr>
            <w:tcW w:w="1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压力开关</w:t>
            </w:r>
          </w:p>
        </w:tc>
        <w:tc>
          <w:tcPr>
            <w:tcW w:w="1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8</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6" w:hRule="atLeast"/>
          <w:jc w:val="center"/>
        </w:trPr>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20</w:t>
            </w:r>
          </w:p>
        </w:tc>
        <w:tc>
          <w:tcPr>
            <w:tcW w:w="1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卷帘全降</w:t>
            </w:r>
          </w:p>
        </w:tc>
        <w:tc>
          <w:tcPr>
            <w:tcW w:w="1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33</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6" w:hRule="atLeast"/>
          <w:jc w:val="center"/>
        </w:trPr>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w:t>
            </w:r>
          </w:p>
        </w:tc>
        <w:tc>
          <w:tcPr>
            <w:tcW w:w="1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反馈输入</w:t>
            </w:r>
          </w:p>
        </w:tc>
        <w:tc>
          <w:tcPr>
            <w:tcW w:w="1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49</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6" w:hRule="atLeast"/>
          <w:jc w:val="center"/>
        </w:trPr>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22</w:t>
            </w:r>
          </w:p>
        </w:tc>
        <w:tc>
          <w:tcPr>
            <w:tcW w:w="1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总线回路</w:t>
            </w:r>
          </w:p>
        </w:tc>
        <w:tc>
          <w:tcPr>
            <w:tcW w:w="1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6" w:hRule="atLeast"/>
          <w:jc w:val="center"/>
        </w:trPr>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23</w:t>
            </w:r>
          </w:p>
        </w:tc>
        <w:tc>
          <w:tcPr>
            <w:tcW w:w="1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多线总数</w:t>
            </w:r>
          </w:p>
        </w:tc>
        <w:tc>
          <w:tcPr>
            <w:tcW w:w="1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48</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bl>
    <w:p>
      <w:pPr>
        <w:pStyle w:val="2"/>
        <w:ind w:left="0" w:leftChars="0" w:firstLine="0" w:firstLineChars="0"/>
      </w:pPr>
    </w:p>
    <w:p>
      <w:pPr>
        <w:spacing w:line="420" w:lineRule="exact"/>
        <w:ind w:firstLine="482" w:firstLineChars="200"/>
        <w:rPr>
          <w:rFonts w:ascii="宋体" w:hAnsi="宋体"/>
          <w:b/>
          <w:sz w:val="24"/>
        </w:rPr>
      </w:pPr>
      <w:r>
        <w:rPr>
          <w:rFonts w:hint="eastAsia" w:ascii="宋体" w:hAnsi="宋体"/>
          <w:b/>
          <w:sz w:val="24"/>
        </w:rPr>
        <w:t>2、维保范围</w:t>
      </w:r>
    </w:p>
    <w:p>
      <w:pPr>
        <w:pStyle w:val="17"/>
        <w:spacing w:line="420" w:lineRule="exact"/>
        <w:ind w:firstLine="480"/>
        <w:rPr>
          <w:rFonts w:ascii="宋体" w:hAnsi="宋体"/>
          <w:sz w:val="24"/>
        </w:rPr>
      </w:pPr>
      <w:r>
        <w:rPr>
          <w:rFonts w:hint="eastAsia" w:ascii="宋体" w:hAnsi="宋体"/>
          <w:sz w:val="24"/>
        </w:rPr>
        <w:t>2.1</w:t>
      </w:r>
      <w:r>
        <w:rPr>
          <w:rFonts w:hint="eastAsia" w:ascii="宋体" w:hAnsi="宋体"/>
          <w:color w:val="0070C0"/>
          <w:sz w:val="24"/>
          <w:lang w:val="en-US" w:eastAsia="zh-CN"/>
        </w:rPr>
        <w:t>紫琅人才公寓二期</w:t>
      </w:r>
      <w:r>
        <w:rPr>
          <w:rFonts w:hint="eastAsia" w:ascii="宋体" w:hAnsi="宋体"/>
          <w:sz w:val="24"/>
        </w:rPr>
        <w:t>所有与消防有关的联动控制、探测、反馈、报警、通讯、电气火灾监测、气体灭火装置（不含便携式灭火器）、显示、按钮、广播等设备检查维修与养护，以及涉及的线路维修；</w:t>
      </w:r>
    </w:p>
    <w:p>
      <w:pPr>
        <w:pStyle w:val="17"/>
        <w:spacing w:line="420" w:lineRule="exact"/>
        <w:ind w:firstLine="480"/>
        <w:rPr>
          <w:rFonts w:ascii="宋体" w:hAnsi="宋体"/>
          <w:sz w:val="24"/>
        </w:rPr>
      </w:pPr>
      <w:r>
        <w:rPr>
          <w:rFonts w:hint="eastAsia" w:ascii="宋体" w:hAnsi="宋体"/>
          <w:sz w:val="24"/>
        </w:rPr>
        <w:t>2.2防火卷帘门及其控制装置定期检查维修与养护；</w:t>
      </w:r>
    </w:p>
    <w:p>
      <w:pPr>
        <w:pStyle w:val="17"/>
        <w:spacing w:line="420" w:lineRule="exact"/>
        <w:ind w:firstLine="480"/>
        <w:rPr>
          <w:rFonts w:ascii="宋体" w:hAnsi="宋体"/>
          <w:sz w:val="24"/>
        </w:rPr>
      </w:pPr>
      <w:r>
        <w:rPr>
          <w:rFonts w:hint="eastAsia" w:ascii="宋体" w:hAnsi="宋体"/>
          <w:sz w:val="24"/>
        </w:rPr>
        <w:t>2.3各种风阀（含机械部分）维修与保养；</w:t>
      </w:r>
    </w:p>
    <w:p>
      <w:pPr>
        <w:pStyle w:val="17"/>
        <w:spacing w:line="420" w:lineRule="exact"/>
        <w:ind w:firstLine="480"/>
        <w:rPr>
          <w:rFonts w:ascii="宋体" w:hAnsi="宋体"/>
          <w:sz w:val="24"/>
        </w:rPr>
      </w:pPr>
      <w:r>
        <w:rPr>
          <w:rFonts w:hint="eastAsia" w:ascii="宋体" w:hAnsi="宋体"/>
          <w:sz w:val="24"/>
        </w:rPr>
        <w:t>2.4消防水系统与送排风系统定期检查测试与维修；</w:t>
      </w:r>
    </w:p>
    <w:p>
      <w:pPr>
        <w:spacing w:line="420" w:lineRule="exact"/>
        <w:ind w:firstLine="482" w:firstLineChars="200"/>
        <w:rPr>
          <w:rFonts w:ascii="宋体" w:hAnsi="宋体"/>
          <w:b/>
          <w:sz w:val="24"/>
        </w:rPr>
      </w:pPr>
      <w:r>
        <w:rPr>
          <w:rFonts w:hint="eastAsia" w:ascii="宋体" w:hAnsi="宋体"/>
          <w:b/>
          <w:sz w:val="24"/>
        </w:rPr>
        <w:t>3、</w:t>
      </w:r>
      <w:r>
        <w:rPr>
          <w:rFonts w:hint="eastAsia" w:ascii="宋体" w:hAnsi="宋体" w:cs="宋体"/>
          <w:sz w:val="24"/>
        </w:rPr>
        <w:t>维保服务的内容及要求</w:t>
      </w:r>
    </w:p>
    <w:p>
      <w:pPr>
        <w:spacing w:line="420" w:lineRule="exact"/>
        <w:ind w:firstLine="480" w:firstLineChars="200"/>
        <w:rPr>
          <w:rFonts w:ascii="宋体" w:hAnsi="宋体"/>
          <w:sz w:val="24"/>
        </w:rPr>
      </w:pPr>
      <w:r>
        <w:rPr>
          <w:rFonts w:hint="eastAsia" w:ascii="宋体" w:hAnsi="宋体"/>
          <w:sz w:val="24"/>
        </w:rPr>
        <w:t>3.1总体要求：</w:t>
      </w:r>
    </w:p>
    <w:p>
      <w:pPr>
        <w:spacing w:line="420" w:lineRule="exact"/>
        <w:ind w:firstLine="480" w:firstLineChars="200"/>
        <w:rPr>
          <w:rFonts w:ascii="宋体" w:hAnsi="宋体" w:cs="宋体"/>
          <w:sz w:val="24"/>
        </w:rPr>
      </w:pPr>
      <w:r>
        <w:rPr>
          <w:rFonts w:hint="eastAsia" w:ascii="宋体" w:hAnsi="宋体"/>
          <w:sz w:val="24"/>
        </w:rPr>
        <w:t>3.1.1</w:t>
      </w:r>
      <w:r>
        <w:rPr>
          <w:rFonts w:hint="eastAsia" w:ascii="宋体" w:hAnsi="宋体" w:cs="宋体"/>
          <w:sz w:val="24"/>
        </w:rPr>
        <w:t>按照《建筑消防设施的维护管理》以及现行最新的消防维保技术标准规定的内容、程序、周期等要求，派驻技术人员对消防设施开展检查、维修、保养、测试等技术服务。</w:t>
      </w:r>
    </w:p>
    <w:p>
      <w:pPr>
        <w:spacing w:line="420" w:lineRule="exact"/>
        <w:ind w:firstLine="480" w:firstLineChars="200"/>
        <w:rPr>
          <w:rFonts w:ascii="宋体" w:hAnsi="宋体" w:cs="宋体"/>
          <w:sz w:val="24"/>
        </w:rPr>
      </w:pPr>
      <w:r>
        <w:rPr>
          <w:rFonts w:hint="eastAsia" w:ascii="宋体" w:hAnsi="宋体" w:cs="宋体"/>
          <w:sz w:val="24"/>
        </w:rPr>
        <w:t>3.1.2按照《江苏省建筑消防设施维修保养技术服务管理暂行办法》第二十二条规定，对维修保养的建筑消防设施每年至少进行一次全面检查测试。年度检查测试报告应由经办人、项目负责人、法定代表人签名，并加盖维保机构印章。年度检查测试报告应当按规定报辖区公安机关消防机构备案。</w:t>
      </w:r>
    </w:p>
    <w:p>
      <w:pPr>
        <w:pStyle w:val="17"/>
        <w:spacing w:line="420" w:lineRule="exact"/>
        <w:ind w:firstLine="480"/>
        <w:rPr>
          <w:rFonts w:ascii="宋体" w:hAnsi="宋体"/>
          <w:sz w:val="24"/>
        </w:rPr>
      </w:pPr>
      <w:r>
        <w:rPr>
          <w:rFonts w:hint="eastAsia" w:ascii="宋体" w:hAnsi="宋体" w:cs="宋体"/>
          <w:sz w:val="24"/>
        </w:rPr>
        <w:t>3.1.3维保时效要求：接到故障报修通知后</w:t>
      </w:r>
      <w:r>
        <w:rPr>
          <w:rFonts w:hint="eastAsia" w:ascii="宋体" w:hAnsi="宋体" w:cs="宋体"/>
          <w:color w:val="0070C0"/>
          <w:sz w:val="24"/>
          <w:lang w:val="en-US" w:eastAsia="zh-CN"/>
        </w:rPr>
        <w:t>半</w:t>
      </w:r>
      <w:r>
        <w:rPr>
          <w:rFonts w:hint="eastAsia" w:ascii="宋体" w:hAnsi="宋体" w:cs="宋体"/>
          <w:color w:val="0070C0"/>
          <w:sz w:val="24"/>
        </w:rPr>
        <w:t>小时</w:t>
      </w:r>
      <w:r>
        <w:rPr>
          <w:rFonts w:hint="eastAsia" w:ascii="宋体" w:hAnsi="宋体" w:cs="宋体"/>
          <w:sz w:val="24"/>
        </w:rPr>
        <w:t>内到达现场，一般故障应在</w:t>
      </w:r>
      <w:r>
        <w:rPr>
          <w:rFonts w:hint="eastAsia" w:ascii="宋体" w:hAnsi="宋体" w:cs="宋体"/>
          <w:color w:val="0070C0"/>
          <w:sz w:val="24"/>
          <w:lang w:val="en-US" w:eastAsia="zh-CN"/>
        </w:rPr>
        <w:t>3</w:t>
      </w:r>
      <w:r>
        <w:rPr>
          <w:rFonts w:hint="eastAsia" w:ascii="宋体" w:hAnsi="宋体" w:cs="宋体"/>
          <w:color w:val="0070C0"/>
          <w:sz w:val="24"/>
        </w:rPr>
        <w:t>小时</w:t>
      </w:r>
      <w:r>
        <w:rPr>
          <w:rFonts w:hint="eastAsia" w:ascii="宋体" w:hAnsi="宋体" w:cs="宋体"/>
          <w:sz w:val="24"/>
        </w:rPr>
        <w:t>内排除，最长不超过24小时。特殊故障应在招标方要求的时间内排除。</w:t>
      </w:r>
    </w:p>
    <w:p>
      <w:pPr>
        <w:pStyle w:val="17"/>
        <w:spacing w:line="420" w:lineRule="exact"/>
        <w:ind w:firstLine="480"/>
        <w:rPr>
          <w:rFonts w:ascii="宋体" w:hAnsi="宋体"/>
          <w:b/>
          <w:sz w:val="24"/>
        </w:rPr>
      </w:pPr>
      <w:r>
        <w:rPr>
          <w:rFonts w:hint="eastAsia" w:ascii="宋体" w:hAnsi="宋体"/>
          <w:sz w:val="24"/>
        </w:rPr>
        <w:t>3.1.4上表中涉及的设备全部修复并保持完好（阀门、消火栓、管网、水泵及风机由双方另行协商维修）。</w:t>
      </w:r>
    </w:p>
    <w:p>
      <w:pPr>
        <w:pStyle w:val="17"/>
        <w:spacing w:line="420" w:lineRule="exact"/>
        <w:ind w:firstLine="480"/>
        <w:rPr>
          <w:rFonts w:ascii="宋体" w:hAnsi="宋体"/>
          <w:b/>
          <w:sz w:val="24"/>
        </w:rPr>
      </w:pPr>
      <w:r>
        <w:rPr>
          <w:rFonts w:hint="eastAsia" w:ascii="宋体" w:hAnsi="宋体"/>
          <w:sz w:val="24"/>
        </w:rPr>
        <w:t>3.1.5建立定期养护计划，每月检查并测试设备，发现故障或破损及时维修处理。</w:t>
      </w:r>
    </w:p>
    <w:p>
      <w:pPr>
        <w:pStyle w:val="17"/>
        <w:spacing w:line="420" w:lineRule="exact"/>
        <w:ind w:firstLine="480"/>
        <w:rPr>
          <w:rFonts w:ascii="宋体" w:hAnsi="宋体"/>
          <w:b/>
          <w:sz w:val="24"/>
        </w:rPr>
      </w:pPr>
      <w:r>
        <w:rPr>
          <w:rFonts w:hint="eastAsia" w:ascii="宋体" w:hAnsi="宋体"/>
          <w:sz w:val="24"/>
        </w:rPr>
        <w:t>3.1.6保持控制设备内部卫生清洁、线路整齐、线路标识完好。</w:t>
      </w:r>
    </w:p>
    <w:p>
      <w:pPr>
        <w:pStyle w:val="17"/>
        <w:spacing w:line="420" w:lineRule="exact"/>
        <w:ind w:firstLine="480"/>
        <w:rPr>
          <w:rFonts w:ascii="宋体" w:hAnsi="宋体"/>
          <w:b/>
          <w:sz w:val="24"/>
        </w:rPr>
      </w:pPr>
      <w:r>
        <w:rPr>
          <w:rFonts w:hint="eastAsia" w:ascii="宋体" w:hAnsi="宋体"/>
          <w:sz w:val="24"/>
        </w:rPr>
        <w:t>3.1.7保持控制设备标签、标牌完好与正确（无标签的应当补齐）。</w:t>
      </w:r>
    </w:p>
    <w:p>
      <w:pPr>
        <w:pStyle w:val="17"/>
        <w:spacing w:line="420" w:lineRule="exact"/>
        <w:ind w:firstLine="480"/>
        <w:rPr>
          <w:rFonts w:ascii="宋体" w:hAnsi="宋体"/>
          <w:sz w:val="24"/>
        </w:rPr>
      </w:pPr>
      <w:r>
        <w:rPr>
          <w:rFonts w:hint="eastAsia" w:ascii="宋体" w:hAnsi="宋体"/>
          <w:sz w:val="24"/>
        </w:rPr>
        <w:t>3.1.8每月做1次消防联动试验并提供评估报告，解决测试存在的问题。</w:t>
      </w:r>
    </w:p>
    <w:p>
      <w:pPr>
        <w:pStyle w:val="17"/>
        <w:spacing w:line="420" w:lineRule="exact"/>
        <w:ind w:firstLine="480"/>
        <w:rPr>
          <w:rFonts w:ascii="宋体" w:hAnsi="宋体"/>
          <w:sz w:val="24"/>
        </w:rPr>
      </w:pPr>
      <w:r>
        <w:rPr>
          <w:rFonts w:hint="eastAsia" w:ascii="宋体" w:hAnsi="宋体"/>
          <w:sz w:val="24"/>
        </w:rPr>
        <w:t>3.1.9每半个月做一次回访，与招标方保持高效沟通，并积极提供解决问题的建议，对需要解决的问题有双方共同签属的记录文件，对保养过程提供详细的维保记录。</w:t>
      </w:r>
    </w:p>
    <w:p>
      <w:pPr>
        <w:spacing w:line="420" w:lineRule="exact"/>
        <w:ind w:firstLine="480" w:firstLineChars="200"/>
        <w:rPr>
          <w:rFonts w:ascii="宋体" w:hAnsi="宋体" w:cs="宋体"/>
          <w:sz w:val="24"/>
        </w:rPr>
      </w:pPr>
      <w:r>
        <w:rPr>
          <w:rFonts w:hint="eastAsia" w:ascii="宋体" w:hAnsi="宋体" w:cs="宋体"/>
          <w:sz w:val="24"/>
        </w:rPr>
        <w:t>3.2具体要求：</w:t>
      </w:r>
    </w:p>
    <w:p>
      <w:pPr>
        <w:spacing w:line="420" w:lineRule="exact"/>
        <w:ind w:firstLine="480" w:firstLineChars="200"/>
        <w:rPr>
          <w:rFonts w:ascii="宋体" w:hAnsi="宋体" w:cs="宋体"/>
          <w:sz w:val="24"/>
        </w:rPr>
      </w:pPr>
      <w:r>
        <w:rPr>
          <w:rFonts w:hint="eastAsia" w:ascii="宋体" w:hAnsi="宋体" w:cs="宋体"/>
          <w:sz w:val="24"/>
        </w:rPr>
        <w:t xml:space="preserve">3.2.1火灾自动报警系统维护保养方案： </w:t>
      </w:r>
    </w:p>
    <w:p>
      <w:pPr>
        <w:spacing w:line="420" w:lineRule="exact"/>
        <w:ind w:firstLine="480" w:firstLineChars="200"/>
        <w:rPr>
          <w:rFonts w:ascii="宋体" w:hAnsi="宋体" w:cs="宋体"/>
          <w:sz w:val="24"/>
        </w:rPr>
      </w:pPr>
      <w:r>
        <w:rPr>
          <w:rFonts w:hint="eastAsia" w:ascii="宋体" w:hAnsi="宋体" w:cs="宋体"/>
          <w:sz w:val="24"/>
        </w:rPr>
        <w:t>3.2.1.1</w:t>
      </w:r>
      <w:r>
        <w:rPr>
          <w:rFonts w:hint="eastAsia" w:ascii="宋体" w:hAnsi="宋体" w:cs="宋体"/>
          <w:color w:val="0070C0"/>
          <w:sz w:val="24"/>
        </w:rPr>
        <w:t>每</w:t>
      </w:r>
      <w:r>
        <w:rPr>
          <w:rFonts w:hint="eastAsia" w:ascii="宋体" w:hAnsi="宋体" w:cs="宋体"/>
          <w:color w:val="0070C0"/>
          <w:sz w:val="24"/>
          <w:lang w:val="en-US" w:eastAsia="zh-CN"/>
        </w:rPr>
        <w:t>日</w:t>
      </w:r>
      <w:r>
        <w:rPr>
          <w:rFonts w:hint="eastAsia" w:ascii="宋体" w:hAnsi="宋体" w:cs="宋体"/>
          <w:sz w:val="24"/>
        </w:rPr>
        <w:t>检查火灾报警控制器的功能并填写系统运行和控制器</w:t>
      </w:r>
      <w:r>
        <w:rPr>
          <w:rFonts w:hint="eastAsia" w:ascii="宋体" w:hAnsi="宋体" w:cs="宋体"/>
          <w:color w:val="0070C0"/>
          <w:sz w:val="24"/>
          <w:lang w:val="en-US" w:eastAsia="zh-CN"/>
        </w:rPr>
        <w:t>日</w:t>
      </w:r>
      <w:r>
        <w:rPr>
          <w:rFonts w:hint="eastAsia" w:ascii="宋体" w:hAnsi="宋体" w:cs="宋体"/>
          <w:color w:val="0070C0"/>
          <w:sz w:val="24"/>
        </w:rPr>
        <w:t>检</w:t>
      </w:r>
      <w:r>
        <w:rPr>
          <w:rFonts w:hint="eastAsia" w:ascii="宋体" w:hAnsi="宋体" w:cs="宋体"/>
          <w:sz w:val="24"/>
        </w:rPr>
        <w:t xml:space="preserve">登记表。 </w:t>
      </w:r>
    </w:p>
    <w:p>
      <w:pPr>
        <w:spacing w:line="420" w:lineRule="exact"/>
        <w:ind w:firstLine="480" w:firstLineChars="200"/>
        <w:rPr>
          <w:rFonts w:ascii="宋体" w:hAnsi="宋体" w:cs="宋体"/>
          <w:sz w:val="24"/>
        </w:rPr>
      </w:pPr>
      <w:r>
        <w:rPr>
          <w:rFonts w:hint="eastAsia" w:ascii="宋体" w:hAnsi="宋体" w:cs="宋体"/>
          <w:sz w:val="24"/>
        </w:rPr>
        <w:t>3.2.1.2采用专用检测仪分期分批试验探测器的报警及确认灯显示（</w:t>
      </w:r>
      <w:r>
        <w:rPr>
          <w:rFonts w:hint="eastAsia" w:ascii="宋体" w:hAnsi="宋体" w:cs="宋体"/>
          <w:color w:val="0070C0"/>
          <w:sz w:val="24"/>
          <w:lang w:val="en-US" w:eastAsia="zh-CN"/>
        </w:rPr>
        <w:t>每月</w:t>
      </w:r>
      <w:r>
        <w:rPr>
          <w:rFonts w:hint="eastAsia" w:ascii="宋体" w:hAnsi="宋体" w:cs="宋体"/>
          <w:sz w:val="24"/>
        </w:rPr>
        <w:t>检测数量不少于总数的30%），不同类型的探测器应有10%且不少于50只的备品；1－3次主电和备电自动切换试验；人为的操作试验手动报警器。</w:t>
      </w:r>
    </w:p>
    <w:p>
      <w:pPr>
        <w:spacing w:line="420" w:lineRule="exact"/>
        <w:ind w:firstLine="480" w:firstLineChars="200"/>
        <w:rPr>
          <w:rFonts w:ascii="宋体" w:hAnsi="宋体" w:cs="宋体"/>
          <w:sz w:val="24"/>
        </w:rPr>
      </w:pPr>
      <w:r>
        <w:rPr>
          <w:rFonts w:hint="eastAsia" w:ascii="宋体" w:hAnsi="宋体" w:cs="宋体"/>
          <w:sz w:val="24"/>
        </w:rPr>
        <w:t>3.2.1.3</w:t>
      </w:r>
      <w:r>
        <w:rPr>
          <w:rFonts w:hint="eastAsia" w:ascii="宋体" w:hAnsi="宋体" w:cs="宋体"/>
          <w:color w:val="0070C0"/>
          <w:sz w:val="24"/>
          <w:lang w:val="en-US" w:eastAsia="zh-CN"/>
        </w:rPr>
        <w:t>每周</w:t>
      </w:r>
      <w:r>
        <w:rPr>
          <w:rFonts w:hint="eastAsia" w:ascii="宋体" w:hAnsi="宋体" w:cs="宋体"/>
          <w:sz w:val="24"/>
        </w:rPr>
        <w:t>检查试验火灾报警系统的报警功能及相应报警设备，并填写月检登记表。</w:t>
      </w:r>
    </w:p>
    <w:p>
      <w:pPr>
        <w:spacing w:line="420" w:lineRule="exact"/>
        <w:ind w:firstLine="480" w:firstLineChars="200"/>
        <w:rPr>
          <w:rFonts w:ascii="宋体" w:hAnsi="宋体" w:cs="宋体"/>
          <w:sz w:val="24"/>
        </w:rPr>
      </w:pPr>
      <w:r>
        <w:rPr>
          <w:rFonts w:hint="eastAsia" w:ascii="宋体" w:hAnsi="宋体" w:cs="宋体"/>
          <w:sz w:val="24"/>
        </w:rPr>
        <w:t>3.2.1.4</w:t>
      </w:r>
      <w:r>
        <w:rPr>
          <w:rFonts w:hint="eastAsia" w:ascii="宋体" w:hAnsi="宋体" w:cs="宋体"/>
          <w:color w:val="0070C0"/>
          <w:sz w:val="24"/>
          <w:lang w:val="en-US" w:eastAsia="zh-CN"/>
        </w:rPr>
        <w:t>每周</w:t>
      </w:r>
      <w:r>
        <w:rPr>
          <w:rFonts w:hint="eastAsia" w:ascii="宋体" w:hAnsi="宋体" w:cs="宋体"/>
          <w:sz w:val="24"/>
        </w:rPr>
        <w:t xml:space="preserve">对火灾报警线路进行一次检查，用专用仪器表测试每个回路的对地电阻值并填写测试表格，抽查导线的连接是否良好。 </w:t>
      </w:r>
    </w:p>
    <w:p>
      <w:pPr>
        <w:spacing w:line="420" w:lineRule="exact"/>
        <w:ind w:firstLine="480" w:firstLineChars="200"/>
        <w:rPr>
          <w:rFonts w:ascii="宋体" w:hAnsi="宋体" w:cs="宋体"/>
          <w:sz w:val="24"/>
        </w:rPr>
      </w:pPr>
      <w:r>
        <w:rPr>
          <w:rFonts w:hint="eastAsia" w:ascii="宋体" w:hAnsi="宋体" w:cs="宋体"/>
          <w:sz w:val="24"/>
        </w:rPr>
        <w:t xml:space="preserve">3.2.1.5附表: </w:t>
      </w:r>
    </w:p>
    <w:p>
      <w:pPr>
        <w:spacing w:line="420" w:lineRule="exact"/>
        <w:ind w:firstLine="480" w:firstLineChars="200"/>
        <w:rPr>
          <w:rFonts w:ascii="宋体" w:hAnsi="宋体" w:cs="宋体"/>
          <w:sz w:val="24"/>
        </w:rPr>
      </w:pPr>
      <w:r>
        <w:rPr>
          <w:rFonts w:hint="eastAsia" w:ascii="宋体" w:hAnsi="宋体" w:cs="宋体"/>
          <w:sz w:val="24"/>
        </w:rPr>
        <w:t>火灾报警系统</w:t>
      </w:r>
      <w:r>
        <w:rPr>
          <w:rFonts w:hint="eastAsia" w:ascii="宋体" w:hAnsi="宋体" w:cs="宋体"/>
          <w:color w:val="0070C0"/>
          <w:sz w:val="24"/>
          <w:lang w:val="en-US" w:eastAsia="zh-CN"/>
        </w:rPr>
        <w:t>检查</w:t>
      </w:r>
      <w:r>
        <w:rPr>
          <w:rFonts w:hint="eastAsia" w:ascii="宋体" w:hAnsi="宋体" w:cs="宋体"/>
          <w:color w:val="0070C0"/>
          <w:sz w:val="24"/>
        </w:rPr>
        <w:t>维护</w:t>
      </w:r>
      <w:r>
        <w:rPr>
          <w:rFonts w:hint="eastAsia" w:ascii="宋体" w:hAnsi="宋体" w:cs="宋体"/>
          <w:sz w:val="24"/>
        </w:rPr>
        <w:t xml:space="preserve">管理工作一览表 </w:t>
      </w:r>
    </w:p>
    <w:tbl>
      <w:tblPr>
        <w:tblStyle w:val="9"/>
        <w:tblW w:w="8373" w:type="dxa"/>
        <w:tblCellSpacing w:w="7" w:type="dxa"/>
        <w:tblInd w:w="3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365"/>
        <w:gridCol w:w="3655"/>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44"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部 位 </w:t>
            </w:r>
          </w:p>
        </w:tc>
        <w:tc>
          <w:tcPr>
            <w:tcW w:w="3641"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工 作 内 容 </w:t>
            </w:r>
          </w:p>
        </w:tc>
        <w:tc>
          <w:tcPr>
            <w:tcW w:w="1332"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周 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44"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火灾报警控制器 </w:t>
            </w:r>
          </w:p>
        </w:tc>
        <w:tc>
          <w:tcPr>
            <w:tcW w:w="3641"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检查运行状况 </w:t>
            </w:r>
          </w:p>
        </w:tc>
        <w:tc>
          <w:tcPr>
            <w:tcW w:w="1332" w:type="dxa"/>
            <w:shd w:val="clear" w:color="auto" w:fill="FBFDFE"/>
            <w:vAlign w:val="center"/>
          </w:tcPr>
          <w:p>
            <w:pPr>
              <w:ind w:firstLine="480" w:firstLineChars="200"/>
              <w:rPr>
                <w:rFonts w:ascii="宋体" w:hAnsi="宋体" w:cs="宋体"/>
                <w:sz w:val="24"/>
              </w:rPr>
            </w:pPr>
            <w:r>
              <w:rPr>
                <w:rFonts w:hint="eastAsia" w:ascii="宋体" w:hAnsi="宋体" w:cs="宋体"/>
                <w:color w:val="0070C0"/>
                <w:sz w:val="24"/>
              </w:rPr>
              <w:t>每</w:t>
            </w:r>
            <w:r>
              <w:rPr>
                <w:rFonts w:hint="eastAsia" w:ascii="宋体" w:hAnsi="宋体" w:cs="宋体"/>
                <w:color w:val="0070C0"/>
                <w:sz w:val="24"/>
                <w:lang w:val="en-US" w:eastAsia="zh-CN"/>
              </w:rPr>
              <w:t>日</w:t>
            </w:r>
            <w:r>
              <w:rPr>
                <w:rFonts w:hint="eastAsia" w:ascii="宋体" w:hAnsi="宋体" w:cs="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44"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探测器 </w:t>
            </w:r>
          </w:p>
        </w:tc>
        <w:tc>
          <w:tcPr>
            <w:tcW w:w="3641"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检查报警功能 </w:t>
            </w:r>
          </w:p>
        </w:tc>
        <w:tc>
          <w:tcPr>
            <w:tcW w:w="1332"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44"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警铃 </w:t>
            </w:r>
          </w:p>
        </w:tc>
        <w:tc>
          <w:tcPr>
            <w:tcW w:w="3641"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检查声压分贝率 </w:t>
            </w:r>
          </w:p>
        </w:tc>
        <w:tc>
          <w:tcPr>
            <w:tcW w:w="1332" w:type="dxa"/>
            <w:shd w:val="clear" w:color="auto" w:fill="FBFDFE"/>
            <w:vAlign w:val="center"/>
          </w:tcPr>
          <w:p>
            <w:pPr>
              <w:ind w:firstLine="480" w:firstLineChars="200"/>
              <w:rPr>
                <w:rFonts w:ascii="宋体" w:hAnsi="宋体" w:cs="宋体"/>
                <w:sz w:val="24"/>
              </w:rPr>
            </w:pPr>
            <w:r>
              <w:rPr>
                <w:rFonts w:hint="eastAsia" w:ascii="宋体" w:hAnsi="宋体" w:cs="宋体"/>
                <w:color w:val="0070C0"/>
                <w:sz w:val="24"/>
                <w:lang w:val="en-US" w:eastAsia="zh-CN"/>
              </w:rPr>
              <w:t>每周</w:t>
            </w:r>
            <w:r>
              <w:rPr>
                <w:rFonts w:hint="eastAsia" w:ascii="宋体" w:hAnsi="宋体" w:cs="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44"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水流指示器 </w:t>
            </w:r>
          </w:p>
        </w:tc>
        <w:tc>
          <w:tcPr>
            <w:tcW w:w="3641"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检查报警功能 </w:t>
            </w:r>
          </w:p>
        </w:tc>
        <w:tc>
          <w:tcPr>
            <w:tcW w:w="1332" w:type="dxa"/>
            <w:shd w:val="clear" w:color="auto" w:fill="FBFDFE"/>
            <w:vAlign w:val="center"/>
          </w:tcPr>
          <w:p>
            <w:pPr>
              <w:ind w:firstLine="480" w:firstLineChars="200"/>
              <w:rPr>
                <w:rFonts w:ascii="宋体" w:hAnsi="宋体" w:cs="宋体"/>
                <w:sz w:val="24"/>
              </w:rPr>
            </w:pPr>
            <w:r>
              <w:rPr>
                <w:rFonts w:hint="eastAsia" w:ascii="宋体" w:hAnsi="宋体" w:cs="宋体"/>
                <w:color w:val="0070C0"/>
                <w:sz w:val="24"/>
                <w:lang w:val="en-US" w:eastAsia="zh-CN"/>
              </w:rPr>
              <w:t>每周</w:t>
            </w:r>
            <w:r>
              <w:rPr>
                <w:rFonts w:hint="eastAsia" w:ascii="宋体" w:hAnsi="宋体" w:cs="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44"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压力开关 </w:t>
            </w:r>
          </w:p>
        </w:tc>
        <w:tc>
          <w:tcPr>
            <w:tcW w:w="3641"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检查报警功能 </w:t>
            </w:r>
          </w:p>
        </w:tc>
        <w:tc>
          <w:tcPr>
            <w:tcW w:w="1332" w:type="dxa"/>
            <w:shd w:val="clear" w:color="auto" w:fill="FBFDFE"/>
            <w:vAlign w:val="center"/>
          </w:tcPr>
          <w:p>
            <w:pPr>
              <w:ind w:firstLine="480" w:firstLineChars="200"/>
              <w:rPr>
                <w:rFonts w:ascii="宋体" w:hAnsi="宋体" w:cs="宋体"/>
                <w:sz w:val="24"/>
              </w:rPr>
            </w:pPr>
            <w:r>
              <w:rPr>
                <w:rFonts w:hint="eastAsia" w:ascii="宋体" w:hAnsi="宋体" w:cs="宋体"/>
                <w:color w:val="0070C0"/>
                <w:sz w:val="24"/>
                <w:lang w:val="en-US" w:eastAsia="zh-CN"/>
              </w:rPr>
              <w:t>每周</w:t>
            </w:r>
            <w:r>
              <w:rPr>
                <w:rFonts w:hint="eastAsia" w:ascii="宋体" w:hAnsi="宋体" w:cs="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44"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电源 </w:t>
            </w:r>
          </w:p>
        </w:tc>
        <w:tc>
          <w:tcPr>
            <w:tcW w:w="3641"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检查自动切换及充电 </w:t>
            </w:r>
          </w:p>
        </w:tc>
        <w:tc>
          <w:tcPr>
            <w:tcW w:w="1332" w:type="dxa"/>
            <w:shd w:val="clear" w:color="auto" w:fill="FBFDFE"/>
            <w:vAlign w:val="center"/>
          </w:tcPr>
          <w:p>
            <w:pPr>
              <w:ind w:firstLine="480" w:firstLineChars="200"/>
              <w:rPr>
                <w:rFonts w:ascii="宋体" w:hAnsi="宋体" w:cs="宋体"/>
                <w:sz w:val="24"/>
              </w:rPr>
            </w:pPr>
            <w:r>
              <w:rPr>
                <w:rFonts w:hint="eastAsia" w:ascii="宋体" w:hAnsi="宋体" w:cs="宋体"/>
                <w:color w:val="0070C0"/>
                <w:sz w:val="24"/>
                <w:lang w:val="en-US" w:eastAsia="zh-CN"/>
              </w:rPr>
              <w:t>每周</w:t>
            </w:r>
            <w:r>
              <w:rPr>
                <w:rFonts w:hint="eastAsia" w:ascii="宋体" w:hAnsi="宋体" w:cs="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44"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重复显示盘 </w:t>
            </w:r>
          </w:p>
        </w:tc>
        <w:tc>
          <w:tcPr>
            <w:tcW w:w="3641"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检查运行状况 </w:t>
            </w:r>
          </w:p>
        </w:tc>
        <w:tc>
          <w:tcPr>
            <w:tcW w:w="1332" w:type="dxa"/>
            <w:shd w:val="clear" w:color="auto" w:fill="FBFDFE"/>
            <w:vAlign w:val="center"/>
          </w:tcPr>
          <w:p>
            <w:pPr>
              <w:ind w:firstLine="480" w:firstLineChars="200"/>
              <w:rPr>
                <w:rFonts w:ascii="宋体" w:hAnsi="宋体" w:cs="宋体"/>
                <w:sz w:val="24"/>
              </w:rPr>
            </w:pPr>
            <w:r>
              <w:rPr>
                <w:rFonts w:hint="eastAsia" w:ascii="宋体" w:hAnsi="宋体" w:cs="宋体"/>
                <w:color w:val="0070C0"/>
                <w:sz w:val="24"/>
                <w:lang w:val="en-US" w:eastAsia="zh-CN"/>
              </w:rPr>
              <w:t>每周</w:t>
            </w:r>
            <w:r>
              <w:rPr>
                <w:rFonts w:hint="eastAsia" w:ascii="宋体" w:hAnsi="宋体" w:cs="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44"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整个系统 </w:t>
            </w:r>
          </w:p>
        </w:tc>
        <w:tc>
          <w:tcPr>
            <w:tcW w:w="3641"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检查运行状况 </w:t>
            </w:r>
          </w:p>
        </w:tc>
        <w:tc>
          <w:tcPr>
            <w:tcW w:w="1332"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44"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探测器 </w:t>
            </w:r>
          </w:p>
        </w:tc>
        <w:tc>
          <w:tcPr>
            <w:tcW w:w="3641"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检查报警功能 </w:t>
            </w:r>
          </w:p>
        </w:tc>
        <w:tc>
          <w:tcPr>
            <w:tcW w:w="1332"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44"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手动动报警器 </w:t>
            </w:r>
          </w:p>
        </w:tc>
        <w:tc>
          <w:tcPr>
            <w:tcW w:w="3641"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检查报警功能 </w:t>
            </w:r>
          </w:p>
        </w:tc>
        <w:tc>
          <w:tcPr>
            <w:tcW w:w="1332" w:type="dxa"/>
            <w:shd w:val="clear" w:color="auto" w:fill="FBFDFE"/>
            <w:vAlign w:val="center"/>
          </w:tcPr>
          <w:p>
            <w:pPr>
              <w:ind w:firstLine="480" w:firstLineChars="200"/>
              <w:rPr>
                <w:rFonts w:ascii="宋体" w:hAnsi="宋体" w:cs="宋体"/>
                <w:sz w:val="24"/>
              </w:rPr>
            </w:pPr>
            <w:r>
              <w:rPr>
                <w:rFonts w:hint="eastAsia" w:ascii="宋体" w:hAnsi="宋体" w:cs="宋体"/>
                <w:color w:val="0070C0"/>
                <w:sz w:val="24"/>
                <w:lang w:val="en-US" w:eastAsia="zh-CN"/>
              </w:rPr>
              <w:t>每周</w:t>
            </w:r>
            <w:r>
              <w:rPr>
                <w:rFonts w:hint="eastAsia" w:ascii="宋体" w:hAnsi="宋体" w:cs="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44"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线路 </w:t>
            </w:r>
          </w:p>
        </w:tc>
        <w:tc>
          <w:tcPr>
            <w:tcW w:w="3641"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检查线路的对地电阻 </w:t>
            </w:r>
          </w:p>
        </w:tc>
        <w:tc>
          <w:tcPr>
            <w:tcW w:w="1332" w:type="dxa"/>
            <w:shd w:val="clear" w:color="auto" w:fill="FBFDFE"/>
            <w:vAlign w:val="center"/>
          </w:tcPr>
          <w:p>
            <w:pPr>
              <w:ind w:firstLine="480" w:firstLineChars="200"/>
              <w:rPr>
                <w:rFonts w:ascii="宋体" w:hAnsi="宋体" w:cs="宋体"/>
                <w:sz w:val="24"/>
              </w:rPr>
            </w:pPr>
            <w:r>
              <w:rPr>
                <w:rFonts w:hint="eastAsia" w:ascii="宋体" w:hAnsi="宋体" w:cs="宋体"/>
                <w:color w:val="0070C0"/>
                <w:sz w:val="24"/>
                <w:lang w:val="en-US" w:eastAsia="zh-CN"/>
              </w:rPr>
              <w:t>每周</w:t>
            </w:r>
            <w:r>
              <w:rPr>
                <w:rFonts w:hint="eastAsia" w:ascii="宋体" w:hAnsi="宋体" w:cs="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44" w:type="dxa"/>
            <w:shd w:val="clear" w:color="auto" w:fill="FBFDFE"/>
            <w:vAlign w:val="center"/>
          </w:tcPr>
          <w:p>
            <w:pPr>
              <w:ind w:firstLine="480" w:firstLineChars="200"/>
              <w:rPr>
                <w:rFonts w:ascii="宋体" w:hAnsi="宋体" w:cs="宋体"/>
                <w:sz w:val="24"/>
              </w:rPr>
            </w:pPr>
          </w:p>
        </w:tc>
        <w:tc>
          <w:tcPr>
            <w:tcW w:w="3641" w:type="dxa"/>
            <w:shd w:val="clear" w:color="auto" w:fill="FBFDFE"/>
            <w:vAlign w:val="center"/>
          </w:tcPr>
          <w:p>
            <w:pPr>
              <w:ind w:firstLine="480" w:firstLineChars="200"/>
              <w:rPr>
                <w:rFonts w:ascii="宋体" w:hAnsi="宋体" w:cs="宋体"/>
                <w:sz w:val="24"/>
              </w:rPr>
            </w:pPr>
          </w:p>
        </w:tc>
        <w:tc>
          <w:tcPr>
            <w:tcW w:w="1332" w:type="dxa"/>
            <w:shd w:val="clear" w:color="auto" w:fill="FBFDFE"/>
            <w:vAlign w:val="center"/>
          </w:tcPr>
          <w:p>
            <w:pPr>
              <w:ind w:firstLine="480" w:firstLineChars="200"/>
              <w:rPr>
                <w:rFonts w:ascii="宋体" w:hAnsi="宋体" w:cs="宋体"/>
                <w:sz w:val="24"/>
              </w:rPr>
            </w:pPr>
          </w:p>
        </w:tc>
      </w:tr>
    </w:tbl>
    <w:p>
      <w:pPr>
        <w:spacing w:line="420" w:lineRule="exact"/>
        <w:ind w:firstLine="480" w:firstLineChars="200"/>
        <w:rPr>
          <w:rFonts w:ascii="宋体" w:hAnsi="宋体" w:cs="宋体"/>
          <w:sz w:val="24"/>
        </w:rPr>
      </w:pPr>
      <w:r>
        <w:rPr>
          <w:rFonts w:hint="eastAsia" w:ascii="宋体" w:hAnsi="宋体" w:cs="宋体"/>
          <w:sz w:val="24"/>
        </w:rPr>
        <w:t xml:space="preserve">报警联动维护方法： </w:t>
      </w:r>
    </w:p>
    <w:p>
      <w:pPr>
        <w:spacing w:line="420" w:lineRule="exact"/>
        <w:ind w:firstLine="480" w:firstLineChars="200"/>
        <w:rPr>
          <w:rFonts w:ascii="宋体" w:hAnsi="宋体" w:cs="宋体"/>
          <w:sz w:val="24"/>
        </w:rPr>
      </w:pPr>
      <w:r>
        <w:rPr>
          <w:rFonts w:hint="eastAsia" w:ascii="宋体" w:hAnsi="宋体" w:cs="宋体"/>
          <w:sz w:val="24"/>
        </w:rPr>
        <w:t>3.2.1.6检查联动控制器的功能并填写系统运行和控制器</w:t>
      </w:r>
      <w:r>
        <w:rPr>
          <w:rFonts w:hint="eastAsia" w:ascii="宋体" w:hAnsi="宋体" w:cs="宋体"/>
          <w:color w:val="0070C0"/>
          <w:sz w:val="24"/>
          <w:lang w:val="en-US" w:eastAsia="zh-CN"/>
        </w:rPr>
        <w:t>日</w:t>
      </w:r>
      <w:r>
        <w:rPr>
          <w:rFonts w:hint="eastAsia" w:ascii="宋体" w:hAnsi="宋体" w:cs="宋体"/>
          <w:color w:val="0070C0"/>
          <w:sz w:val="24"/>
        </w:rPr>
        <w:t>检</w:t>
      </w:r>
      <w:r>
        <w:rPr>
          <w:rFonts w:hint="eastAsia" w:ascii="宋体" w:hAnsi="宋体" w:cs="宋体"/>
          <w:sz w:val="24"/>
        </w:rPr>
        <w:t xml:space="preserve">登记表。 </w:t>
      </w:r>
    </w:p>
    <w:p>
      <w:pPr>
        <w:spacing w:line="420" w:lineRule="exact"/>
        <w:ind w:firstLine="480" w:firstLineChars="200"/>
        <w:rPr>
          <w:rFonts w:ascii="宋体" w:hAnsi="宋体" w:cs="宋体"/>
          <w:sz w:val="24"/>
        </w:rPr>
      </w:pPr>
      <w:r>
        <w:rPr>
          <w:rFonts w:hint="eastAsia" w:ascii="宋体" w:hAnsi="宋体" w:cs="宋体"/>
          <w:sz w:val="24"/>
        </w:rPr>
        <w:t>3.2.1.7检查和试验报警联动系统的控制功能及相应联动设备，并填写联动</w:t>
      </w:r>
      <w:r>
        <w:rPr>
          <w:rFonts w:hint="eastAsia" w:ascii="宋体" w:hAnsi="宋体" w:cs="宋体"/>
          <w:color w:val="0070C0"/>
          <w:sz w:val="24"/>
          <w:lang w:val="en-US" w:eastAsia="zh-CN"/>
        </w:rPr>
        <w:t>月</w:t>
      </w:r>
      <w:r>
        <w:rPr>
          <w:rFonts w:hint="eastAsia" w:ascii="宋体" w:hAnsi="宋体" w:cs="宋体"/>
          <w:color w:val="0070C0"/>
          <w:sz w:val="24"/>
        </w:rPr>
        <w:t>度</w:t>
      </w:r>
      <w:r>
        <w:rPr>
          <w:rFonts w:hint="eastAsia" w:ascii="宋体" w:hAnsi="宋体" w:cs="宋体"/>
          <w:sz w:val="24"/>
        </w:rPr>
        <w:t xml:space="preserve">登记表。采用手动或自动检查消防泵、喷淋泵的启泵功能并要有反馈信号显示；检查排烟风机、排烟阀能否动作及机械装置。对消防电梯进行试验性的迫降试验；检查控制器上的各个转换开关；人为的操作试验消火栓击碎报警按钮的启泵功能。 </w:t>
      </w:r>
    </w:p>
    <w:p>
      <w:pPr>
        <w:spacing w:line="420" w:lineRule="exact"/>
        <w:ind w:firstLine="480" w:firstLineChars="200"/>
        <w:rPr>
          <w:rFonts w:ascii="宋体" w:hAnsi="宋体" w:cs="宋体"/>
          <w:sz w:val="24"/>
        </w:rPr>
      </w:pPr>
      <w:r>
        <w:rPr>
          <w:rFonts w:hint="eastAsia" w:ascii="宋体" w:hAnsi="宋体" w:cs="宋体"/>
          <w:sz w:val="24"/>
        </w:rPr>
        <w:t>3.2.1.8检查报警联动系统的控制功能及相应联动设备，并填写联动</w:t>
      </w:r>
      <w:r>
        <w:rPr>
          <w:rFonts w:hint="eastAsia" w:ascii="宋体" w:hAnsi="宋体" w:cs="宋体"/>
          <w:color w:val="0070C0"/>
          <w:sz w:val="24"/>
          <w:lang w:val="en-US" w:eastAsia="zh-CN"/>
        </w:rPr>
        <w:t>周检</w:t>
      </w:r>
      <w:r>
        <w:rPr>
          <w:rFonts w:hint="eastAsia" w:ascii="宋体" w:hAnsi="宋体" w:cs="宋体"/>
          <w:sz w:val="24"/>
        </w:rPr>
        <w:t>登记表。</w:t>
      </w:r>
    </w:p>
    <w:p>
      <w:pPr>
        <w:spacing w:line="420" w:lineRule="exact"/>
        <w:ind w:firstLine="480" w:firstLineChars="200"/>
        <w:rPr>
          <w:rFonts w:ascii="宋体" w:hAnsi="宋体" w:cs="宋体"/>
          <w:sz w:val="24"/>
        </w:rPr>
      </w:pPr>
      <w:r>
        <w:rPr>
          <w:rFonts w:hint="eastAsia" w:ascii="宋体" w:hAnsi="宋体" w:cs="宋体"/>
          <w:sz w:val="24"/>
        </w:rPr>
        <w:t>3.2.1.9</w:t>
      </w:r>
      <w:r>
        <w:rPr>
          <w:rFonts w:hint="eastAsia" w:ascii="宋体" w:hAnsi="宋体" w:cs="宋体"/>
          <w:color w:val="0070C0"/>
          <w:sz w:val="24"/>
          <w:lang w:val="en-US" w:eastAsia="zh-CN"/>
        </w:rPr>
        <w:t>每周</w:t>
      </w:r>
      <w:r>
        <w:rPr>
          <w:rFonts w:hint="eastAsia" w:ascii="宋体" w:hAnsi="宋体" w:cs="宋体"/>
          <w:sz w:val="24"/>
        </w:rPr>
        <w:t xml:space="preserve">对火灾报警线路进行一次全面的检查，用专用仪器表测试联动控制线路的对地电阻值并填写电阻测试表格，抽查导线的连接是否良好。 </w:t>
      </w:r>
    </w:p>
    <w:p>
      <w:pPr>
        <w:spacing w:line="420" w:lineRule="exact"/>
        <w:ind w:firstLine="480" w:firstLineChars="200"/>
        <w:rPr>
          <w:rFonts w:ascii="宋体" w:hAnsi="宋体" w:cs="宋体"/>
          <w:sz w:val="24"/>
        </w:rPr>
      </w:pPr>
      <w:r>
        <w:rPr>
          <w:rFonts w:hint="eastAsia" w:ascii="宋体" w:hAnsi="宋体" w:cs="宋体"/>
          <w:sz w:val="24"/>
        </w:rPr>
        <w:t xml:space="preserve">3.2.1.10附表： </w:t>
      </w:r>
    </w:p>
    <w:p>
      <w:pPr>
        <w:spacing w:line="420" w:lineRule="exact"/>
        <w:ind w:firstLine="480" w:firstLineChars="200"/>
        <w:rPr>
          <w:rFonts w:ascii="宋体" w:hAnsi="宋体" w:cs="宋体"/>
          <w:sz w:val="24"/>
        </w:rPr>
      </w:pPr>
      <w:r>
        <w:rPr>
          <w:rFonts w:hint="eastAsia" w:ascii="宋体" w:hAnsi="宋体" w:cs="宋体"/>
          <w:sz w:val="24"/>
        </w:rPr>
        <w:t>报警联动系统</w:t>
      </w:r>
      <w:r>
        <w:rPr>
          <w:rFonts w:hint="eastAsia" w:ascii="宋体" w:hAnsi="宋体" w:cs="宋体"/>
          <w:color w:val="0070C0"/>
          <w:sz w:val="24"/>
          <w:lang w:val="en-US" w:eastAsia="zh-CN"/>
        </w:rPr>
        <w:t>检查</w:t>
      </w:r>
      <w:r>
        <w:rPr>
          <w:rFonts w:hint="eastAsia" w:ascii="宋体" w:hAnsi="宋体" w:cs="宋体"/>
          <w:color w:val="0070C0"/>
          <w:sz w:val="24"/>
        </w:rPr>
        <w:t>维护</w:t>
      </w:r>
      <w:r>
        <w:rPr>
          <w:rFonts w:hint="eastAsia" w:ascii="宋体" w:hAnsi="宋体" w:cs="宋体"/>
          <w:sz w:val="24"/>
        </w:rPr>
        <w:t xml:space="preserve">管理工作一览表 </w:t>
      </w:r>
    </w:p>
    <w:tbl>
      <w:tblPr>
        <w:tblStyle w:val="9"/>
        <w:tblW w:w="8863" w:type="dxa"/>
        <w:tblCellSpacing w:w="7" w:type="dxa"/>
        <w:tblInd w:w="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58"/>
        <w:gridCol w:w="4042"/>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37"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部 位 </w:t>
            </w:r>
          </w:p>
        </w:tc>
        <w:tc>
          <w:tcPr>
            <w:tcW w:w="4028"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工 作 内 容 </w:t>
            </w:r>
          </w:p>
        </w:tc>
        <w:tc>
          <w:tcPr>
            <w:tcW w:w="1642"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周 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37"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联动控制器 </w:t>
            </w:r>
          </w:p>
        </w:tc>
        <w:tc>
          <w:tcPr>
            <w:tcW w:w="4028"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检查联动控制功能 </w:t>
            </w:r>
          </w:p>
        </w:tc>
        <w:tc>
          <w:tcPr>
            <w:tcW w:w="1642" w:type="dxa"/>
            <w:shd w:val="clear" w:color="auto" w:fill="FBFDFE"/>
            <w:vAlign w:val="center"/>
          </w:tcPr>
          <w:p>
            <w:pPr>
              <w:ind w:firstLine="480" w:firstLineChars="200"/>
              <w:rPr>
                <w:rFonts w:hint="eastAsia" w:ascii="宋体" w:hAnsi="宋体" w:cs="宋体" w:eastAsiaTheme="minorEastAsia"/>
                <w:sz w:val="24"/>
                <w:lang w:eastAsia="zh-CN"/>
              </w:rPr>
            </w:pPr>
            <w:r>
              <w:rPr>
                <w:rFonts w:hint="eastAsia" w:ascii="宋体" w:hAnsi="宋体" w:cs="宋体"/>
                <w:color w:val="0070C0"/>
                <w:sz w:val="24"/>
                <w:lang w:val="en-US" w:eastAsia="zh-CN"/>
              </w:rPr>
              <w:t>每周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37"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消防泵 </w:t>
            </w:r>
          </w:p>
        </w:tc>
        <w:tc>
          <w:tcPr>
            <w:tcW w:w="4028"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检查启泵功能 </w:t>
            </w:r>
          </w:p>
        </w:tc>
        <w:tc>
          <w:tcPr>
            <w:tcW w:w="1642" w:type="dxa"/>
            <w:shd w:val="clear" w:color="auto" w:fill="FBFDFE"/>
            <w:vAlign w:val="center"/>
          </w:tcPr>
          <w:p>
            <w:pPr>
              <w:ind w:firstLine="480" w:firstLineChars="200"/>
              <w:rPr>
                <w:rFonts w:hint="eastAsia" w:ascii="宋体" w:hAnsi="宋体" w:cs="宋体" w:eastAsiaTheme="minorEastAsia"/>
                <w:sz w:val="24"/>
                <w:lang w:eastAsia="zh-CN"/>
              </w:rPr>
            </w:pPr>
            <w:r>
              <w:rPr>
                <w:rFonts w:hint="eastAsia" w:ascii="宋体" w:hAnsi="宋体" w:cs="宋体"/>
                <w:color w:val="0070C0"/>
                <w:sz w:val="24"/>
                <w:lang w:val="en-US" w:eastAsia="zh-CN"/>
              </w:rPr>
              <w:t>每日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37"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喷淋泵 </w:t>
            </w:r>
          </w:p>
        </w:tc>
        <w:tc>
          <w:tcPr>
            <w:tcW w:w="4028"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检查启泵功能 </w:t>
            </w:r>
          </w:p>
        </w:tc>
        <w:tc>
          <w:tcPr>
            <w:tcW w:w="1642" w:type="dxa"/>
            <w:shd w:val="clear" w:color="auto" w:fill="FBFDFE"/>
            <w:vAlign w:val="center"/>
          </w:tcPr>
          <w:p>
            <w:pPr>
              <w:ind w:firstLine="480" w:firstLineChars="200"/>
              <w:rPr>
                <w:rFonts w:ascii="宋体" w:hAnsi="宋体" w:cs="宋体"/>
                <w:sz w:val="24"/>
              </w:rPr>
            </w:pPr>
            <w:r>
              <w:rPr>
                <w:rFonts w:hint="eastAsia" w:ascii="宋体" w:hAnsi="宋体" w:cs="宋体"/>
                <w:color w:val="0070C0"/>
                <w:sz w:val="24"/>
                <w:lang w:val="en-US" w:eastAsia="zh-CN"/>
              </w:rPr>
              <w:t>每日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37"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排烟阀 </w:t>
            </w:r>
          </w:p>
        </w:tc>
        <w:tc>
          <w:tcPr>
            <w:tcW w:w="4028"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检查自动功能 </w:t>
            </w:r>
          </w:p>
        </w:tc>
        <w:tc>
          <w:tcPr>
            <w:tcW w:w="1642"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37"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联动控制器 </w:t>
            </w:r>
          </w:p>
        </w:tc>
        <w:tc>
          <w:tcPr>
            <w:tcW w:w="4028"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检查转换开关 </w:t>
            </w:r>
          </w:p>
        </w:tc>
        <w:tc>
          <w:tcPr>
            <w:tcW w:w="1642" w:type="dxa"/>
            <w:shd w:val="clear" w:color="auto" w:fill="FBFDFE"/>
            <w:vAlign w:val="center"/>
          </w:tcPr>
          <w:p>
            <w:pPr>
              <w:ind w:firstLine="480" w:firstLineChars="200"/>
              <w:rPr>
                <w:rFonts w:ascii="宋体" w:hAnsi="宋体" w:cs="宋体"/>
                <w:sz w:val="24"/>
              </w:rPr>
            </w:pPr>
            <w:r>
              <w:rPr>
                <w:rFonts w:hint="eastAsia" w:ascii="宋体" w:hAnsi="宋体" w:cs="宋体"/>
                <w:color w:val="0070C0"/>
                <w:sz w:val="24"/>
                <w:lang w:val="en-US" w:eastAsia="zh-CN"/>
              </w:rPr>
              <w:t>每周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37"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接地电阻 </w:t>
            </w:r>
          </w:p>
        </w:tc>
        <w:tc>
          <w:tcPr>
            <w:tcW w:w="4028"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测试电阻值 </w:t>
            </w:r>
          </w:p>
        </w:tc>
        <w:tc>
          <w:tcPr>
            <w:tcW w:w="1642"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37"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消火栓按钮 </w:t>
            </w:r>
          </w:p>
        </w:tc>
        <w:tc>
          <w:tcPr>
            <w:tcW w:w="4028"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检查远程启泵功能 </w:t>
            </w:r>
          </w:p>
        </w:tc>
        <w:tc>
          <w:tcPr>
            <w:tcW w:w="1642" w:type="dxa"/>
            <w:shd w:val="clear" w:color="auto" w:fill="FBFDFE"/>
            <w:vAlign w:val="center"/>
          </w:tcPr>
          <w:p>
            <w:pPr>
              <w:ind w:firstLine="480" w:firstLineChars="200"/>
              <w:rPr>
                <w:rFonts w:ascii="宋体" w:hAnsi="宋体" w:cs="宋体"/>
                <w:sz w:val="24"/>
              </w:rPr>
            </w:pPr>
            <w:r>
              <w:rPr>
                <w:rFonts w:hint="eastAsia" w:ascii="宋体" w:hAnsi="宋体" w:cs="宋体"/>
                <w:color w:val="0070C0"/>
                <w:sz w:val="24"/>
                <w:lang w:val="en-US" w:eastAsia="zh-CN"/>
              </w:rPr>
              <w:t>每周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37"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火灾广播 </w:t>
            </w:r>
          </w:p>
        </w:tc>
        <w:tc>
          <w:tcPr>
            <w:tcW w:w="4028"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检查自动切换功能 </w:t>
            </w:r>
          </w:p>
        </w:tc>
        <w:tc>
          <w:tcPr>
            <w:tcW w:w="1642"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37"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线路 </w:t>
            </w:r>
          </w:p>
        </w:tc>
        <w:tc>
          <w:tcPr>
            <w:tcW w:w="4028"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检查线路的绝缘电阻 </w:t>
            </w:r>
          </w:p>
        </w:tc>
        <w:tc>
          <w:tcPr>
            <w:tcW w:w="1642" w:type="dxa"/>
            <w:shd w:val="clear" w:color="auto" w:fill="FBFDFE"/>
            <w:vAlign w:val="center"/>
          </w:tcPr>
          <w:p>
            <w:pPr>
              <w:ind w:firstLine="480" w:firstLineChars="200"/>
              <w:rPr>
                <w:rFonts w:ascii="宋体" w:hAnsi="宋体" w:cs="宋体"/>
                <w:sz w:val="24"/>
              </w:rPr>
            </w:pPr>
            <w:r>
              <w:rPr>
                <w:rFonts w:hint="eastAsia" w:ascii="宋体" w:hAnsi="宋体" w:cs="宋体"/>
                <w:color w:val="0070C0"/>
                <w:sz w:val="24"/>
                <w:lang w:val="en-US" w:eastAsia="zh-CN"/>
              </w:rPr>
              <w:t>每周</w:t>
            </w:r>
            <w:r>
              <w:rPr>
                <w:rFonts w:hint="eastAsia" w:ascii="宋体" w:hAnsi="宋体" w:cs="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37"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整个系统 </w:t>
            </w:r>
          </w:p>
        </w:tc>
        <w:tc>
          <w:tcPr>
            <w:tcW w:w="4028"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检查运行状况 </w:t>
            </w:r>
          </w:p>
        </w:tc>
        <w:tc>
          <w:tcPr>
            <w:tcW w:w="1642"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每月 </w:t>
            </w:r>
          </w:p>
        </w:tc>
      </w:tr>
    </w:tbl>
    <w:p>
      <w:pPr>
        <w:spacing w:line="420" w:lineRule="exact"/>
        <w:ind w:firstLine="480" w:firstLineChars="200"/>
        <w:rPr>
          <w:rFonts w:ascii="宋体" w:hAnsi="宋体" w:cs="宋体"/>
          <w:sz w:val="24"/>
        </w:rPr>
      </w:pPr>
      <w:r>
        <w:rPr>
          <w:rFonts w:hint="eastAsia" w:ascii="宋体" w:hAnsi="宋体" w:cs="宋体"/>
          <w:sz w:val="24"/>
        </w:rPr>
        <w:t xml:space="preserve">3.2.2消火栓系统维护保养方案： </w:t>
      </w:r>
    </w:p>
    <w:p>
      <w:pPr>
        <w:spacing w:line="420" w:lineRule="exact"/>
        <w:ind w:firstLine="480" w:firstLineChars="200"/>
        <w:rPr>
          <w:rFonts w:ascii="宋体" w:hAnsi="宋体" w:cs="宋体"/>
          <w:sz w:val="24"/>
        </w:rPr>
      </w:pPr>
      <w:r>
        <w:rPr>
          <w:rFonts w:hint="eastAsia" w:ascii="宋体" w:hAnsi="宋体" w:cs="宋体"/>
          <w:sz w:val="24"/>
        </w:rPr>
        <w:t xml:space="preserve">3.2.2.1检查消火栓系统的功能并填写系统运行和控制器月检登记表，并应保证系统处于准工作状态。 </w:t>
      </w:r>
    </w:p>
    <w:p>
      <w:pPr>
        <w:spacing w:line="420" w:lineRule="exact"/>
        <w:ind w:firstLine="480" w:firstLineChars="200"/>
        <w:rPr>
          <w:rFonts w:ascii="宋体" w:hAnsi="宋体" w:cs="宋体"/>
          <w:sz w:val="24"/>
        </w:rPr>
      </w:pPr>
      <w:r>
        <w:rPr>
          <w:rFonts w:hint="eastAsia" w:ascii="宋体" w:hAnsi="宋体" w:cs="宋体"/>
          <w:sz w:val="24"/>
        </w:rPr>
        <w:t>3.2.2.2消防水池、消防水箱给水设备应</w:t>
      </w:r>
      <w:r>
        <w:rPr>
          <w:rFonts w:hint="eastAsia" w:ascii="宋体" w:hAnsi="宋体" w:cs="宋体"/>
          <w:color w:val="0070C0"/>
          <w:sz w:val="24"/>
          <w:lang w:val="en-US" w:eastAsia="zh-CN"/>
        </w:rPr>
        <w:t>每日</w:t>
      </w:r>
      <w:r>
        <w:rPr>
          <w:rFonts w:hint="eastAsia" w:ascii="宋体" w:hAnsi="宋体" w:cs="宋体"/>
          <w:sz w:val="24"/>
        </w:rPr>
        <w:t xml:space="preserve">检查一次，并应检查其消防储备水位。消防水泵应每月启动运行一次，消防水泵应每月模拟自动控制的条件启动运转一次；电磁阀应检查并应作启动试验，动作失常时必须及时更换；消火栓系统上所有的控制阀门均应采用铅封或锁链固定在开启或规定的状态。应对铅封、锁链进行一次检查，当有破坏或损坏时必须及时修理更换；检查人员应巡视各个消火栓箱内组件是否齐全、是否损坏，发现有缺损必须及时修理、配齐。 </w:t>
      </w:r>
    </w:p>
    <w:p>
      <w:pPr>
        <w:spacing w:line="420" w:lineRule="exact"/>
        <w:ind w:firstLine="480" w:firstLineChars="200"/>
        <w:rPr>
          <w:rFonts w:ascii="宋体" w:hAnsi="宋体" w:cs="宋体"/>
          <w:sz w:val="24"/>
        </w:rPr>
      </w:pPr>
      <w:r>
        <w:rPr>
          <w:rFonts w:hint="eastAsia" w:ascii="宋体" w:hAnsi="宋体" w:cs="宋体"/>
          <w:sz w:val="24"/>
        </w:rPr>
        <w:t>3.2.2.3对消火栓的静水压力和出水压力进行检查：在每个室内消火栓系统的压力最不利点的消火栓处进行水枪出水试验，检验压力是否达标；室外阀门井中，进水管上的控制阀门应每月检查一次，核实处于全开启状态。每月对水源的供水能力进行一次测定。对于室外消火栓要求每半年进行一次除锈、喷漆并在假期期间进行放水实验，对于放水实验出现的各种问题要有相应的保护措施。</w:t>
      </w:r>
    </w:p>
    <w:p>
      <w:pPr>
        <w:spacing w:line="420" w:lineRule="exact"/>
        <w:ind w:firstLine="480" w:firstLineChars="200"/>
        <w:rPr>
          <w:rFonts w:ascii="宋体" w:hAnsi="宋体" w:cs="宋体"/>
          <w:sz w:val="24"/>
        </w:rPr>
      </w:pPr>
      <w:r>
        <w:rPr>
          <w:rFonts w:hint="eastAsia" w:ascii="宋体" w:hAnsi="宋体" w:cs="宋体"/>
          <w:sz w:val="24"/>
        </w:rPr>
        <w:t xml:space="preserve">3.2.2.4附表 </w:t>
      </w:r>
    </w:p>
    <w:p>
      <w:pPr>
        <w:spacing w:line="420" w:lineRule="exact"/>
        <w:ind w:firstLine="480" w:firstLineChars="200"/>
        <w:rPr>
          <w:rFonts w:ascii="宋体" w:hAnsi="宋体" w:cs="宋体"/>
          <w:sz w:val="24"/>
        </w:rPr>
      </w:pPr>
      <w:r>
        <w:rPr>
          <w:rFonts w:hint="eastAsia" w:ascii="宋体" w:hAnsi="宋体" w:cs="宋体"/>
          <w:sz w:val="24"/>
        </w:rPr>
        <w:t xml:space="preserve">消火栓系统维护管理工作一览表 </w:t>
      </w:r>
    </w:p>
    <w:p>
      <w:pPr>
        <w:spacing w:line="420" w:lineRule="exact"/>
        <w:ind w:firstLine="480" w:firstLineChars="200"/>
        <w:rPr>
          <w:rFonts w:ascii="宋体" w:hAnsi="宋体" w:cs="宋体"/>
          <w:sz w:val="24"/>
        </w:rPr>
      </w:pPr>
      <w:r>
        <w:rPr>
          <w:rFonts w:hint="eastAsia" w:ascii="宋体" w:hAnsi="宋体" w:cs="宋体"/>
          <w:sz w:val="24"/>
        </w:rPr>
        <w:t xml:space="preserve">3.2.3自动喷水灭火系统维护保养方案： </w:t>
      </w:r>
    </w:p>
    <w:p>
      <w:pPr>
        <w:spacing w:line="420" w:lineRule="exact"/>
        <w:ind w:firstLine="480" w:firstLineChars="200"/>
        <w:rPr>
          <w:rFonts w:ascii="宋体" w:hAnsi="宋体" w:cs="宋体"/>
          <w:sz w:val="24"/>
        </w:rPr>
      </w:pPr>
      <w:r>
        <w:rPr>
          <w:rFonts w:hint="eastAsia" w:ascii="宋体" w:hAnsi="宋体" w:cs="宋体"/>
          <w:sz w:val="24"/>
        </w:rPr>
        <w:t>3.2.3.1检查自动喷水灭火系统的功能并填写系统运行和控制器月检登记</w:t>
      </w:r>
    </w:p>
    <w:p>
      <w:pPr>
        <w:spacing w:line="420" w:lineRule="exact"/>
        <w:rPr>
          <w:rFonts w:ascii="宋体" w:hAnsi="宋体" w:cs="宋体"/>
          <w:sz w:val="24"/>
        </w:rPr>
      </w:pPr>
      <w:r>
        <w:rPr>
          <w:rFonts w:hint="eastAsia" w:ascii="宋体" w:hAnsi="宋体" w:cs="宋体"/>
          <w:sz w:val="24"/>
        </w:rPr>
        <w:t>表，保证系统处于准工作状态。</w:t>
      </w:r>
    </w:p>
    <w:tbl>
      <w:tblPr>
        <w:tblStyle w:val="9"/>
        <w:tblpPr w:leftFromText="180" w:rightFromText="180" w:vertAnchor="text" w:horzAnchor="page" w:tblpX="1597" w:tblpY="255"/>
        <w:tblOverlap w:val="never"/>
        <w:tblW w:w="8835" w:type="dxa"/>
        <w:tblCellSpacing w:w="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031"/>
        <w:gridCol w:w="4272"/>
        <w:gridCol w:w="1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010" w:type="dxa"/>
            <w:shd w:val="clear" w:color="auto" w:fill="FBFDFE"/>
          </w:tcPr>
          <w:p>
            <w:pPr>
              <w:ind w:firstLine="480" w:firstLineChars="200"/>
              <w:rPr>
                <w:rFonts w:ascii="宋体" w:hAnsi="宋体" w:cs="宋体"/>
                <w:sz w:val="24"/>
              </w:rPr>
            </w:pPr>
            <w:r>
              <w:rPr>
                <w:rFonts w:hint="eastAsia" w:ascii="宋体" w:hAnsi="宋体" w:cs="宋体"/>
                <w:sz w:val="24"/>
              </w:rPr>
              <w:t xml:space="preserve">部 位 </w:t>
            </w:r>
          </w:p>
        </w:tc>
        <w:tc>
          <w:tcPr>
            <w:tcW w:w="4258" w:type="dxa"/>
            <w:shd w:val="clear" w:color="auto" w:fill="FBFDFE"/>
          </w:tcPr>
          <w:p>
            <w:pPr>
              <w:ind w:firstLine="480" w:firstLineChars="200"/>
              <w:rPr>
                <w:rFonts w:ascii="宋体" w:hAnsi="宋体" w:cs="宋体"/>
                <w:sz w:val="24"/>
              </w:rPr>
            </w:pPr>
            <w:r>
              <w:rPr>
                <w:rFonts w:hint="eastAsia" w:ascii="宋体" w:hAnsi="宋体" w:cs="宋体"/>
                <w:sz w:val="24"/>
              </w:rPr>
              <w:t xml:space="preserve">工 作 内 容 </w:t>
            </w:r>
          </w:p>
        </w:tc>
        <w:tc>
          <w:tcPr>
            <w:tcW w:w="1511" w:type="dxa"/>
            <w:shd w:val="clear" w:color="auto" w:fill="FBFDFE"/>
          </w:tcPr>
          <w:p>
            <w:pPr>
              <w:ind w:firstLine="480" w:firstLineChars="200"/>
              <w:rPr>
                <w:rFonts w:ascii="宋体" w:hAnsi="宋体" w:cs="宋体"/>
                <w:sz w:val="24"/>
              </w:rPr>
            </w:pPr>
            <w:r>
              <w:rPr>
                <w:rFonts w:hint="eastAsia" w:ascii="宋体" w:hAnsi="宋体" w:cs="宋体"/>
                <w:sz w:val="24"/>
              </w:rPr>
              <w:t xml:space="preserve">周 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010" w:type="dxa"/>
            <w:shd w:val="clear" w:color="auto" w:fill="FBFDFE"/>
          </w:tcPr>
          <w:p>
            <w:pPr>
              <w:rPr>
                <w:rFonts w:ascii="宋体" w:hAnsi="宋体" w:cs="宋体"/>
                <w:sz w:val="24"/>
              </w:rPr>
            </w:pPr>
            <w:r>
              <w:rPr>
                <w:rFonts w:hint="eastAsia" w:ascii="宋体" w:hAnsi="宋体" w:cs="宋体"/>
                <w:sz w:val="24"/>
              </w:rPr>
              <w:t xml:space="preserve">水源 </w:t>
            </w:r>
          </w:p>
        </w:tc>
        <w:tc>
          <w:tcPr>
            <w:tcW w:w="4258" w:type="dxa"/>
            <w:shd w:val="clear" w:color="auto" w:fill="FBFDFE"/>
          </w:tcPr>
          <w:p>
            <w:pPr>
              <w:rPr>
                <w:rFonts w:ascii="宋体" w:hAnsi="宋体" w:cs="宋体"/>
                <w:sz w:val="24"/>
              </w:rPr>
            </w:pPr>
            <w:r>
              <w:rPr>
                <w:rFonts w:hint="eastAsia" w:ascii="宋体" w:hAnsi="宋体" w:cs="宋体"/>
                <w:sz w:val="24"/>
              </w:rPr>
              <w:t xml:space="preserve">测试供水能力 </w:t>
            </w:r>
          </w:p>
        </w:tc>
        <w:tc>
          <w:tcPr>
            <w:tcW w:w="1511" w:type="dxa"/>
            <w:shd w:val="clear" w:color="auto" w:fill="FBFDFE"/>
          </w:tcPr>
          <w:p>
            <w:pPr>
              <w:ind w:firstLine="480" w:firstLineChars="200"/>
              <w:rPr>
                <w:rFonts w:ascii="宋体" w:hAnsi="宋体" w:cs="宋体"/>
                <w:sz w:val="24"/>
              </w:rPr>
            </w:pPr>
            <w:r>
              <w:rPr>
                <w:rFonts w:hint="eastAsia" w:ascii="宋体" w:hAnsi="宋体" w:cs="宋体"/>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010" w:type="dxa"/>
            <w:shd w:val="clear" w:color="auto" w:fill="FBFDFE"/>
          </w:tcPr>
          <w:p>
            <w:pPr>
              <w:rPr>
                <w:rFonts w:ascii="宋体" w:hAnsi="宋体" w:cs="宋体"/>
                <w:sz w:val="24"/>
              </w:rPr>
            </w:pPr>
            <w:r>
              <w:rPr>
                <w:rFonts w:hint="eastAsia" w:ascii="宋体" w:hAnsi="宋体" w:cs="宋体"/>
                <w:sz w:val="24"/>
              </w:rPr>
              <w:t xml:space="preserve">蓄水池、水箱 </w:t>
            </w:r>
          </w:p>
        </w:tc>
        <w:tc>
          <w:tcPr>
            <w:tcW w:w="4258" w:type="dxa"/>
            <w:shd w:val="clear" w:color="auto" w:fill="FBFDFE"/>
          </w:tcPr>
          <w:p>
            <w:pPr>
              <w:rPr>
                <w:rFonts w:ascii="宋体" w:hAnsi="宋体" w:cs="宋体"/>
                <w:sz w:val="24"/>
              </w:rPr>
            </w:pPr>
            <w:r>
              <w:rPr>
                <w:rFonts w:hint="eastAsia" w:ascii="宋体" w:hAnsi="宋体" w:cs="宋体"/>
                <w:sz w:val="24"/>
              </w:rPr>
              <w:t xml:space="preserve">检测水位及消防储备水不被他用的措施 </w:t>
            </w:r>
          </w:p>
        </w:tc>
        <w:tc>
          <w:tcPr>
            <w:tcW w:w="1511" w:type="dxa"/>
            <w:shd w:val="clear" w:color="auto" w:fill="FBFDFE"/>
          </w:tcPr>
          <w:p>
            <w:pPr>
              <w:ind w:firstLine="480" w:firstLineChars="200"/>
              <w:rPr>
                <w:rFonts w:ascii="宋体" w:hAnsi="宋体" w:cs="宋体"/>
                <w:sz w:val="24"/>
              </w:rPr>
            </w:pPr>
            <w:r>
              <w:rPr>
                <w:rFonts w:hint="eastAsia" w:ascii="宋体" w:hAnsi="宋体" w:cs="宋体"/>
                <w:color w:val="0070C0"/>
                <w:sz w:val="24"/>
                <w:lang w:val="en-US" w:eastAsia="zh-CN"/>
              </w:rPr>
              <w:t>每日</w:t>
            </w:r>
            <w:r>
              <w:rPr>
                <w:rFonts w:hint="eastAsia" w:ascii="宋体" w:hAnsi="宋体" w:cs="宋体"/>
                <w:color w:val="0070C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010" w:type="dxa"/>
            <w:shd w:val="clear" w:color="auto" w:fill="FBFDFE"/>
          </w:tcPr>
          <w:p>
            <w:pPr>
              <w:rPr>
                <w:rFonts w:ascii="宋体" w:hAnsi="宋体" w:cs="宋体"/>
                <w:sz w:val="24"/>
              </w:rPr>
            </w:pPr>
            <w:r>
              <w:rPr>
                <w:rFonts w:hint="eastAsia" w:ascii="宋体" w:hAnsi="宋体" w:cs="宋体"/>
                <w:sz w:val="24"/>
              </w:rPr>
              <w:t xml:space="preserve">消防水泵 </w:t>
            </w:r>
          </w:p>
        </w:tc>
        <w:tc>
          <w:tcPr>
            <w:tcW w:w="4258" w:type="dxa"/>
            <w:shd w:val="clear" w:color="auto" w:fill="FBFDFE"/>
          </w:tcPr>
          <w:p>
            <w:pPr>
              <w:rPr>
                <w:rFonts w:hint="default" w:ascii="宋体" w:hAnsi="宋体" w:cs="宋体" w:eastAsiaTheme="minorEastAsia"/>
                <w:sz w:val="24"/>
                <w:lang w:val="en-US" w:eastAsia="zh-CN"/>
              </w:rPr>
            </w:pPr>
            <w:r>
              <w:rPr>
                <w:rFonts w:hint="eastAsia" w:ascii="宋体" w:hAnsi="宋体" w:cs="宋体"/>
                <w:color w:val="0070C0"/>
                <w:sz w:val="24"/>
                <w:lang w:val="en-US" w:eastAsia="zh-CN"/>
              </w:rPr>
              <w:t>水泵压力、泵体情况</w:t>
            </w:r>
          </w:p>
        </w:tc>
        <w:tc>
          <w:tcPr>
            <w:tcW w:w="1511" w:type="dxa"/>
            <w:shd w:val="clear" w:color="auto" w:fill="FBFDFE"/>
          </w:tcPr>
          <w:p>
            <w:pPr>
              <w:ind w:firstLine="480" w:firstLineChars="200"/>
              <w:rPr>
                <w:rFonts w:ascii="宋体" w:hAnsi="宋体" w:cs="宋体"/>
                <w:sz w:val="24"/>
              </w:rPr>
            </w:pPr>
            <w:r>
              <w:rPr>
                <w:rFonts w:hint="eastAsia" w:ascii="宋体" w:hAnsi="宋体" w:cs="宋体"/>
                <w:color w:val="0070C0"/>
                <w:sz w:val="24"/>
                <w:lang w:val="en-US" w:eastAsia="zh-CN"/>
              </w:rPr>
              <w:t>每日</w:t>
            </w:r>
            <w:r>
              <w:rPr>
                <w:rFonts w:hint="eastAsia" w:ascii="宋体" w:hAnsi="宋体" w:cs="宋体"/>
                <w:color w:val="0070C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010" w:type="dxa"/>
            <w:shd w:val="clear" w:color="auto" w:fill="FBFDFE"/>
          </w:tcPr>
          <w:p>
            <w:pPr>
              <w:rPr>
                <w:rFonts w:ascii="宋体" w:hAnsi="宋体" w:cs="宋体"/>
                <w:sz w:val="24"/>
              </w:rPr>
            </w:pPr>
            <w:r>
              <w:rPr>
                <w:rFonts w:hint="eastAsia" w:ascii="宋体" w:hAnsi="宋体" w:cs="宋体"/>
                <w:sz w:val="24"/>
              </w:rPr>
              <w:t xml:space="preserve">最低层消火栓 </w:t>
            </w:r>
          </w:p>
        </w:tc>
        <w:tc>
          <w:tcPr>
            <w:tcW w:w="4258" w:type="dxa"/>
            <w:shd w:val="clear" w:color="auto" w:fill="FBFDFE"/>
          </w:tcPr>
          <w:p>
            <w:pPr>
              <w:rPr>
                <w:rFonts w:ascii="宋体" w:hAnsi="宋体" w:cs="宋体"/>
                <w:sz w:val="24"/>
              </w:rPr>
            </w:pPr>
            <w:r>
              <w:rPr>
                <w:rFonts w:hint="eastAsia" w:ascii="宋体" w:hAnsi="宋体" w:cs="宋体"/>
                <w:sz w:val="24"/>
              </w:rPr>
              <w:t xml:space="preserve">检查静水压力和出水压力 </w:t>
            </w:r>
          </w:p>
        </w:tc>
        <w:tc>
          <w:tcPr>
            <w:tcW w:w="1511" w:type="dxa"/>
            <w:shd w:val="clear" w:color="auto" w:fill="FBFDFE"/>
          </w:tcPr>
          <w:p>
            <w:pPr>
              <w:ind w:firstLine="480" w:firstLineChars="200"/>
              <w:rPr>
                <w:rFonts w:ascii="宋体" w:hAnsi="宋体" w:cs="宋体"/>
                <w:sz w:val="24"/>
              </w:rPr>
            </w:pPr>
            <w:r>
              <w:rPr>
                <w:rFonts w:hint="eastAsia" w:ascii="宋体" w:hAnsi="宋体" w:cs="宋体"/>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010" w:type="dxa"/>
            <w:shd w:val="clear" w:color="auto" w:fill="FBFDFE"/>
          </w:tcPr>
          <w:p>
            <w:pPr>
              <w:rPr>
                <w:rFonts w:ascii="宋体" w:hAnsi="宋体" w:cs="宋体"/>
                <w:sz w:val="24"/>
              </w:rPr>
            </w:pPr>
            <w:r>
              <w:rPr>
                <w:rFonts w:hint="eastAsia" w:ascii="宋体" w:hAnsi="宋体" w:cs="宋体"/>
                <w:sz w:val="24"/>
              </w:rPr>
              <w:t xml:space="preserve">水源控制阀 </w:t>
            </w:r>
          </w:p>
        </w:tc>
        <w:tc>
          <w:tcPr>
            <w:tcW w:w="4258" w:type="dxa"/>
            <w:shd w:val="clear" w:color="auto" w:fill="FBFDFE"/>
          </w:tcPr>
          <w:p>
            <w:pPr>
              <w:rPr>
                <w:rFonts w:ascii="宋体" w:hAnsi="宋体" w:cs="宋体"/>
                <w:sz w:val="24"/>
              </w:rPr>
            </w:pPr>
            <w:r>
              <w:rPr>
                <w:rFonts w:hint="eastAsia" w:ascii="宋体" w:hAnsi="宋体" w:cs="宋体"/>
                <w:sz w:val="24"/>
              </w:rPr>
              <w:t xml:space="preserve">目测巡检完好状态及开闭位置 </w:t>
            </w:r>
          </w:p>
        </w:tc>
        <w:tc>
          <w:tcPr>
            <w:tcW w:w="1511" w:type="dxa"/>
            <w:shd w:val="clear" w:color="auto" w:fill="FBFDFE"/>
          </w:tcPr>
          <w:p>
            <w:pPr>
              <w:ind w:firstLine="480" w:firstLineChars="200"/>
              <w:rPr>
                <w:rFonts w:ascii="宋体" w:hAnsi="宋体" w:cs="宋体"/>
                <w:sz w:val="24"/>
              </w:rPr>
            </w:pPr>
            <w:r>
              <w:rPr>
                <w:rFonts w:hint="eastAsia" w:ascii="宋体" w:hAnsi="宋体" w:cs="宋体"/>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010" w:type="dxa"/>
            <w:shd w:val="clear" w:color="auto" w:fill="FBFDFE"/>
          </w:tcPr>
          <w:p>
            <w:pPr>
              <w:rPr>
                <w:rFonts w:ascii="宋体" w:hAnsi="宋体" w:cs="宋体"/>
                <w:sz w:val="24"/>
              </w:rPr>
            </w:pPr>
            <w:r>
              <w:rPr>
                <w:rFonts w:hint="eastAsia" w:ascii="宋体" w:hAnsi="宋体" w:cs="宋体"/>
                <w:sz w:val="24"/>
              </w:rPr>
              <w:t xml:space="preserve">系统所有控制阀门、电磁阀 </w:t>
            </w:r>
          </w:p>
        </w:tc>
        <w:tc>
          <w:tcPr>
            <w:tcW w:w="4258" w:type="dxa"/>
            <w:shd w:val="clear" w:color="auto" w:fill="FBFDFE"/>
          </w:tcPr>
          <w:p>
            <w:pPr>
              <w:rPr>
                <w:rFonts w:ascii="宋体" w:hAnsi="宋体" w:cs="宋体"/>
                <w:sz w:val="24"/>
              </w:rPr>
            </w:pPr>
            <w:r>
              <w:rPr>
                <w:rFonts w:hint="eastAsia" w:ascii="宋体" w:hAnsi="宋体" w:cs="宋体"/>
                <w:sz w:val="24"/>
              </w:rPr>
              <w:t xml:space="preserve">检查铅封、锁链完好状态 </w:t>
            </w:r>
          </w:p>
        </w:tc>
        <w:tc>
          <w:tcPr>
            <w:tcW w:w="1511" w:type="dxa"/>
            <w:shd w:val="clear" w:color="auto" w:fill="FBFDFE"/>
          </w:tcPr>
          <w:p>
            <w:pPr>
              <w:ind w:firstLine="480" w:firstLineChars="200"/>
              <w:rPr>
                <w:rFonts w:ascii="宋体" w:hAnsi="宋体" w:cs="宋体"/>
                <w:sz w:val="24"/>
              </w:rPr>
            </w:pPr>
            <w:r>
              <w:rPr>
                <w:rFonts w:hint="eastAsia" w:ascii="宋体" w:hAnsi="宋体" w:cs="宋体"/>
                <w:color w:val="0070C0"/>
                <w:sz w:val="24"/>
                <w:lang w:val="en-US" w:eastAsia="zh-CN"/>
              </w:rPr>
              <w:t>每周</w:t>
            </w:r>
            <w:r>
              <w:rPr>
                <w:rFonts w:hint="eastAsia" w:ascii="宋体" w:hAnsi="宋体" w:cs="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010" w:type="dxa"/>
            <w:shd w:val="clear" w:color="auto" w:fill="FBFDFE"/>
          </w:tcPr>
          <w:p>
            <w:pPr>
              <w:rPr>
                <w:rFonts w:ascii="宋体" w:hAnsi="宋体" w:cs="宋体"/>
                <w:sz w:val="24"/>
              </w:rPr>
            </w:pPr>
            <w:r>
              <w:rPr>
                <w:rFonts w:hint="eastAsia" w:ascii="宋体" w:hAnsi="宋体" w:cs="宋体"/>
                <w:sz w:val="24"/>
              </w:rPr>
              <w:t xml:space="preserve">室外阀门井中控制阀门 </w:t>
            </w:r>
          </w:p>
        </w:tc>
        <w:tc>
          <w:tcPr>
            <w:tcW w:w="4258" w:type="dxa"/>
            <w:shd w:val="clear" w:color="auto" w:fill="FBFDFE"/>
          </w:tcPr>
          <w:p>
            <w:pPr>
              <w:rPr>
                <w:rFonts w:ascii="宋体" w:hAnsi="宋体" w:cs="宋体"/>
                <w:sz w:val="24"/>
              </w:rPr>
            </w:pPr>
            <w:r>
              <w:rPr>
                <w:rFonts w:hint="eastAsia" w:ascii="宋体" w:hAnsi="宋体" w:cs="宋体"/>
                <w:sz w:val="24"/>
              </w:rPr>
              <w:t xml:space="preserve">检查是否处于开启状态 </w:t>
            </w:r>
          </w:p>
        </w:tc>
        <w:tc>
          <w:tcPr>
            <w:tcW w:w="1511" w:type="dxa"/>
            <w:shd w:val="clear" w:color="auto" w:fill="FBFDFE"/>
          </w:tcPr>
          <w:p>
            <w:pPr>
              <w:ind w:firstLine="480" w:firstLineChars="200"/>
              <w:rPr>
                <w:rFonts w:ascii="宋体" w:hAnsi="宋体" w:cs="宋体"/>
                <w:sz w:val="24"/>
              </w:rPr>
            </w:pPr>
            <w:r>
              <w:rPr>
                <w:rFonts w:hint="eastAsia" w:ascii="宋体" w:hAnsi="宋体" w:cs="宋体"/>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010" w:type="dxa"/>
            <w:shd w:val="clear" w:color="auto" w:fill="FBFDFE"/>
          </w:tcPr>
          <w:p>
            <w:pPr>
              <w:rPr>
                <w:rFonts w:ascii="宋体" w:hAnsi="宋体" w:cs="宋体"/>
                <w:sz w:val="24"/>
              </w:rPr>
            </w:pPr>
            <w:r>
              <w:rPr>
                <w:rFonts w:hint="eastAsia" w:ascii="宋体" w:hAnsi="宋体" w:cs="宋体"/>
                <w:sz w:val="24"/>
              </w:rPr>
              <w:t xml:space="preserve">消火栓箱 </w:t>
            </w:r>
          </w:p>
        </w:tc>
        <w:tc>
          <w:tcPr>
            <w:tcW w:w="4258" w:type="dxa"/>
            <w:shd w:val="clear" w:color="auto" w:fill="FBFDFE"/>
          </w:tcPr>
          <w:p>
            <w:pPr>
              <w:rPr>
                <w:rFonts w:ascii="宋体" w:hAnsi="宋体" w:cs="宋体"/>
                <w:sz w:val="24"/>
              </w:rPr>
            </w:pPr>
            <w:r>
              <w:rPr>
                <w:rFonts w:hint="eastAsia" w:ascii="宋体" w:hAnsi="宋体" w:cs="宋体"/>
                <w:sz w:val="24"/>
              </w:rPr>
              <w:t xml:space="preserve">消火栓及其及其组件 </w:t>
            </w:r>
          </w:p>
        </w:tc>
        <w:tc>
          <w:tcPr>
            <w:tcW w:w="1511" w:type="dxa"/>
            <w:shd w:val="clear" w:color="auto" w:fill="FBFDFE"/>
          </w:tcPr>
          <w:p>
            <w:pPr>
              <w:ind w:firstLine="480" w:firstLineChars="200"/>
              <w:rPr>
                <w:rFonts w:ascii="宋体" w:hAnsi="宋体" w:cs="宋体"/>
                <w:sz w:val="24"/>
              </w:rPr>
            </w:pPr>
            <w:r>
              <w:rPr>
                <w:rFonts w:hint="eastAsia" w:ascii="宋体" w:hAnsi="宋体" w:cs="宋体"/>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010" w:type="dxa"/>
            <w:shd w:val="clear" w:color="auto" w:fill="FBFDFE"/>
          </w:tcPr>
          <w:p>
            <w:pPr>
              <w:rPr>
                <w:rFonts w:ascii="宋体" w:hAnsi="宋体" w:cs="宋体"/>
                <w:sz w:val="24"/>
              </w:rPr>
            </w:pPr>
            <w:r>
              <w:rPr>
                <w:rFonts w:hint="eastAsia" w:ascii="宋体" w:hAnsi="宋体" w:cs="宋体"/>
                <w:sz w:val="24"/>
              </w:rPr>
              <w:t>室外消火栓</w:t>
            </w:r>
          </w:p>
        </w:tc>
        <w:tc>
          <w:tcPr>
            <w:tcW w:w="4258" w:type="dxa"/>
            <w:shd w:val="clear" w:color="auto" w:fill="FBFDFE"/>
          </w:tcPr>
          <w:p>
            <w:pPr>
              <w:rPr>
                <w:rFonts w:ascii="宋体" w:hAnsi="宋体" w:cs="宋体"/>
                <w:sz w:val="24"/>
              </w:rPr>
            </w:pPr>
            <w:r>
              <w:rPr>
                <w:rFonts w:hint="eastAsia" w:ascii="宋体" w:hAnsi="宋体" w:cs="宋体"/>
                <w:sz w:val="24"/>
              </w:rPr>
              <w:t>消火栓及其组件除锈喷漆、放水实验</w:t>
            </w:r>
          </w:p>
        </w:tc>
        <w:tc>
          <w:tcPr>
            <w:tcW w:w="1511" w:type="dxa"/>
            <w:shd w:val="clear" w:color="auto" w:fill="FBFDFE"/>
          </w:tcPr>
          <w:p>
            <w:pPr>
              <w:ind w:firstLine="480" w:firstLineChars="200"/>
              <w:rPr>
                <w:rFonts w:hint="eastAsia" w:ascii="宋体" w:hAnsi="宋体" w:cs="宋体" w:eastAsiaTheme="minorEastAsia"/>
                <w:sz w:val="24"/>
                <w:lang w:eastAsia="zh-CN"/>
              </w:rPr>
            </w:pPr>
            <w:r>
              <w:rPr>
                <w:rFonts w:hint="eastAsia" w:ascii="宋体" w:hAnsi="宋体" w:cs="宋体"/>
                <w:color w:val="0070C0"/>
                <w:sz w:val="24"/>
                <w:lang w:val="en-US" w:eastAsia="zh-CN"/>
              </w:rPr>
              <w:t>每季度</w:t>
            </w:r>
          </w:p>
        </w:tc>
      </w:tr>
    </w:tbl>
    <w:p>
      <w:pPr>
        <w:spacing w:line="420" w:lineRule="exact"/>
        <w:ind w:firstLine="480" w:firstLineChars="200"/>
        <w:rPr>
          <w:rFonts w:ascii="宋体" w:hAnsi="宋体" w:cs="宋体"/>
          <w:sz w:val="24"/>
        </w:rPr>
      </w:pPr>
      <w:r>
        <w:rPr>
          <w:rFonts w:hint="eastAsia" w:ascii="宋体" w:hAnsi="宋体" w:cs="宋体"/>
          <w:sz w:val="24"/>
        </w:rPr>
        <w:t>3.2.3.2喷淋水泵应每月启动运行一次，喷淋水泵应模拟自动控制的条件启动运转一次；</w:t>
      </w:r>
      <w:r>
        <w:rPr>
          <w:rFonts w:hint="eastAsia" w:ascii="宋体" w:hAnsi="宋体" w:cs="宋体"/>
          <w:color w:val="0070C0"/>
          <w:sz w:val="24"/>
          <w:lang w:val="en-US" w:eastAsia="zh-CN"/>
        </w:rPr>
        <w:t>每周对</w:t>
      </w:r>
      <w:r>
        <w:rPr>
          <w:rFonts w:hint="eastAsia" w:ascii="宋体" w:hAnsi="宋体" w:cs="宋体"/>
          <w:sz w:val="24"/>
        </w:rPr>
        <w:t>压力开关应检查并应作启动试验，动作失常时必须及时更换；系统上所有的控制阀门均应采用铅封或锁链固定在开启或规定的状态。应对铅封、锁链进行一次检查，当有破坏或损坏时必须及时修理更换。</w:t>
      </w:r>
      <w:r>
        <w:rPr>
          <w:rFonts w:hint="eastAsia" w:ascii="宋体" w:hAnsi="宋体" w:cs="宋体"/>
          <w:color w:val="0070C0"/>
          <w:sz w:val="24"/>
          <w:lang w:val="en-US" w:eastAsia="zh-CN"/>
        </w:rPr>
        <w:t>每周</w:t>
      </w:r>
      <w:r>
        <w:rPr>
          <w:rFonts w:hint="eastAsia" w:ascii="宋体" w:hAnsi="宋体" w:cs="宋体"/>
          <w:sz w:val="24"/>
        </w:rPr>
        <w:t>应利用末端试水装置对水流指示器进行试验；应对喷头进行一次外观检查，发现有不正常的喷头应及时更换；当喷头上有异物时必须及时清除。</w:t>
      </w:r>
    </w:p>
    <w:p>
      <w:pPr>
        <w:spacing w:line="420" w:lineRule="exact"/>
        <w:ind w:firstLine="480" w:firstLineChars="200"/>
        <w:rPr>
          <w:rFonts w:ascii="宋体" w:hAnsi="宋体" w:cs="宋体"/>
          <w:sz w:val="24"/>
        </w:rPr>
      </w:pPr>
      <w:r>
        <w:rPr>
          <w:rFonts w:hint="eastAsia" w:ascii="宋体" w:hAnsi="宋体" w:cs="宋体"/>
          <w:sz w:val="24"/>
        </w:rPr>
        <w:t xml:space="preserve">3.2.3.3应对报警阀旁的放水试验阀进行每月一次供水试验，验证系统的供水能力；室外阀门井中，进水管上的控制阀门应每月检查一次，核实处于全开启状态；对气压装置进行一次检查；对水池储水设备进行检查，修补缺损和重新油漆。 </w:t>
      </w:r>
    </w:p>
    <w:p>
      <w:pPr>
        <w:spacing w:line="420" w:lineRule="exact"/>
        <w:ind w:firstLine="480" w:firstLineChars="200"/>
        <w:rPr>
          <w:rFonts w:ascii="宋体" w:hAnsi="宋体" w:cs="宋体"/>
          <w:sz w:val="24"/>
        </w:rPr>
      </w:pPr>
      <w:r>
        <w:rPr>
          <w:rFonts w:hint="eastAsia" w:ascii="宋体" w:hAnsi="宋体" w:cs="宋体"/>
          <w:sz w:val="24"/>
        </w:rPr>
        <w:t xml:space="preserve">3.2.3.4各种不同规格的喷头均应有一定数量的备用品，其数量不应小于安装总数的1%。 </w:t>
      </w:r>
    </w:p>
    <w:p>
      <w:pPr>
        <w:spacing w:line="420" w:lineRule="exact"/>
        <w:ind w:firstLine="480" w:firstLineChars="200"/>
        <w:rPr>
          <w:rFonts w:ascii="宋体" w:hAnsi="宋体" w:cs="宋体"/>
          <w:sz w:val="24"/>
        </w:rPr>
      </w:pPr>
      <w:r>
        <w:rPr>
          <w:rFonts w:hint="eastAsia" w:ascii="宋体" w:hAnsi="宋体" w:cs="宋体"/>
          <w:sz w:val="24"/>
        </w:rPr>
        <w:t xml:space="preserve">3.2.3.5附表：自动喷水灭火系统维护管理工作一览表 </w:t>
      </w:r>
    </w:p>
    <w:tbl>
      <w:tblPr>
        <w:tblStyle w:val="9"/>
        <w:tblW w:w="0" w:type="auto"/>
        <w:tblCellSpacing w:w="7" w:type="dxa"/>
        <w:tblInd w:w="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641"/>
        <w:gridCol w:w="4099"/>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620"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部 位 </w:t>
            </w:r>
          </w:p>
        </w:tc>
        <w:tc>
          <w:tcPr>
            <w:tcW w:w="4085"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工 作 内 容 </w:t>
            </w:r>
          </w:p>
        </w:tc>
        <w:tc>
          <w:tcPr>
            <w:tcW w:w="1599"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周 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620" w:type="dxa"/>
            <w:shd w:val="clear" w:color="auto" w:fill="FBFDFE"/>
            <w:vAlign w:val="center"/>
          </w:tcPr>
          <w:p>
            <w:pPr>
              <w:rPr>
                <w:rFonts w:ascii="宋体" w:hAnsi="宋体" w:cs="宋体"/>
                <w:sz w:val="24"/>
              </w:rPr>
            </w:pPr>
            <w:r>
              <w:rPr>
                <w:rFonts w:hint="eastAsia" w:ascii="宋体" w:hAnsi="宋体" w:cs="宋体"/>
                <w:sz w:val="24"/>
              </w:rPr>
              <w:t xml:space="preserve">水源 </w:t>
            </w:r>
          </w:p>
        </w:tc>
        <w:tc>
          <w:tcPr>
            <w:tcW w:w="4085"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测试供水能力 </w:t>
            </w:r>
          </w:p>
        </w:tc>
        <w:tc>
          <w:tcPr>
            <w:tcW w:w="1599"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620" w:type="dxa"/>
            <w:shd w:val="clear" w:color="auto" w:fill="FBFDFE"/>
            <w:vAlign w:val="center"/>
          </w:tcPr>
          <w:p>
            <w:pPr>
              <w:rPr>
                <w:rFonts w:ascii="宋体" w:hAnsi="宋体" w:cs="宋体"/>
                <w:sz w:val="24"/>
              </w:rPr>
            </w:pPr>
            <w:r>
              <w:rPr>
                <w:rFonts w:hint="eastAsia" w:ascii="宋体" w:hAnsi="宋体" w:cs="宋体"/>
                <w:sz w:val="24"/>
              </w:rPr>
              <w:t xml:space="preserve">蓄水池、高位水箱 </w:t>
            </w:r>
          </w:p>
        </w:tc>
        <w:tc>
          <w:tcPr>
            <w:tcW w:w="4085" w:type="dxa"/>
            <w:shd w:val="clear" w:color="auto" w:fill="FBFDFE"/>
            <w:vAlign w:val="center"/>
          </w:tcPr>
          <w:p>
            <w:pPr>
              <w:rPr>
                <w:rFonts w:ascii="宋体" w:hAnsi="宋体" w:cs="宋体"/>
                <w:sz w:val="24"/>
              </w:rPr>
            </w:pPr>
            <w:r>
              <w:rPr>
                <w:rFonts w:hint="eastAsia" w:ascii="宋体" w:hAnsi="宋体" w:cs="宋体"/>
                <w:sz w:val="24"/>
              </w:rPr>
              <w:t xml:space="preserve">检测水位及消防储备水不被他用的措施 </w:t>
            </w:r>
          </w:p>
        </w:tc>
        <w:tc>
          <w:tcPr>
            <w:tcW w:w="1599" w:type="dxa"/>
            <w:shd w:val="clear" w:color="auto" w:fill="FBFDFE"/>
            <w:vAlign w:val="center"/>
          </w:tcPr>
          <w:p>
            <w:pPr>
              <w:ind w:firstLine="480" w:firstLineChars="200"/>
              <w:rPr>
                <w:rFonts w:ascii="宋体" w:hAnsi="宋体" w:cs="宋体"/>
                <w:sz w:val="24"/>
              </w:rPr>
            </w:pPr>
            <w:r>
              <w:rPr>
                <w:rFonts w:hint="eastAsia" w:ascii="宋体" w:hAnsi="宋体" w:cs="宋体"/>
                <w:color w:val="0070C0"/>
                <w:sz w:val="24"/>
                <w:lang w:val="en-US" w:eastAsia="zh-CN"/>
              </w:rPr>
              <w:t>每日</w:t>
            </w:r>
            <w:r>
              <w:rPr>
                <w:rFonts w:hint="eastAsia" w:ascii="宋体" w:hAnsi="宋体" w:cs="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620" w:type="dxa"/>
            <w:shd w:val="clear" w:color="auto" w:fill="FBFDFE"/>
            <w:vAlign w:val="center"/>
          </w:tcPr>
          <w:p>
            <w:pPr>
              <w:rPr>
                <w:rFonts w:ascii="宋体" w:hAnsi="宋体" w:cs="宋体"/>
                <w:sz w:val="24"/>
              </w:rPr>
            </w:pPr>
            <w:r>
              <w:rPr>
                <w:rFonts w:hint="eastAsia" w:ascii="宋体" w:hAnsi="宋体" w:cs="宋体"/>
                <w:sz w:val="24"/>
              </w:rPr>
              <w:t xml:space="preserve">设置储水设备的房间 </w:t>
            </w:r>
          </w:p>
        </w:tc>
        <w:tc>
          <w:tcPr>
            <w:tcW w:w="4085" w:type="dxa"/>
            <w:shd w:val="clear" w:color="auto" w:fill="FBFDFE"/>
            <w:vAlign w:val="center"/>
          </w:tcPr>
          <w:p>
            <w:pPr>
              <w:rPr>
                <w:rFonts w:ascii="宋体" w:hAnsi="宋体" w:cs="宋体"/>
                <w:sz w:val="24"/>
              </w:rPr>
            </w:pPr>
            <w:r>
              <w:rPr>
                <w:rFonts w:hint="eastAsia" w:ascii="宋体" w:hAnsi="宋体" w:cs="宋体"/>
                <w:sz w:val="24"/>
              </w:rPr>
              <w:t xml:space="preserve">检查室温 </w:t>
            </w:r>
          </w:p>
        </w:tc>
        <w:tc>
          <w:tcPr>
            <w:tcW w:w="1599"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寒冷季节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620" w:type="dxa"/>
            <w:shd w:val="clear" w:color="auto" w:fill="FBFDFE"/>
            <w:vAlign w:val="center"/>
          </w:tcPr>
          <w:p>
            <w:pPr>
              <w:rPr>
                <w:rFonts w:ascii="宋体" w:hAnsi="宋体" w:cs="宋体"/>
                <w:sz w:val="24"/>
              </w:rPr>
            </w:pPr>
            <w:r>
              <w:rPr>
                <w:rFonts w:hint="eastAsia" w:ascii="宋体" w:hAnsi="宋体" w:cs="宋体"/>
                <w:sz w:val="24"/>
              </w:rPr>
              <w:t xml:space="preserve">储水设备 </w:t>
            </w:r>
          </w:p>
        </w:tc>
        <w:tc>
          <w:tcPr>
            <w:tcW w:w="4085" w:type="dxa"/>
            <w:shd w:val="clear" w:color="auto" w:fill="FBFDFE"/>
            <w:vAlign w:val="center"/>
          </w:tcPr>
          <w:p>
            <w:pPr>
              <w:rPr>
                <w:rFonts w:ascii="宋体" w:hAnsi="宋体" w:cs="宋体"/>
                <w:sz w:val="24"/>
              </w:rPr>
            </w:pPr>
            <w:r>
              <w:rPr>
                <w:rFonts w:hint="eastAsia" w:ascii="宋体" w:hAnsi="宋体" w:cs="宋体"/>
                <w:sz w:val="24"/>
              </w:rPr>
              <w:t xml:space="preserve">检查结构材料 </w:t>
            </w:r>
          </w:p>
        </w:tc>
        <w:tc>
          <w:tcPr>
            <w:tcW w:w="1599" w:type="dxa"/>
            <w:shd w:val="clear" w:color="auto" w:fill="FBFDFE"/>
            <w:vAlign w:val="center"/>
          </w:tcPr>
          <w:p>
            <w:pPr>
              <w:ind w:firstLine="480" w:firstLineChars="200"/>
              <w:rPr>
                <w:rFonts w:ascii="宋体" w:hAnsi="宋体" w:cs="宋体"/>
                <w:sz w:val="24"/>
              </w:rPr>
            </w:pPr>
            <w:r>
              <w:rPr>
                <w:rFonts w:hint="eastAsia" w:ascii="宋体" w:hAnsi="宋体" w:cs="宋体"/>
                <w:color w:val="0070C0"/>
                <w:sz w:val="24"/>
                <w:lang w:val="en-US" w:eastAsia="zh-CN"/>
              </w:rPr>
              <w:t>每日</w:t>
            </w:r>
            <w:r>
              <w:rPr>
                <w:rFonts w:hint="eastAsia" w:ascii="宋体" w:hAnsi="宋体" w:cs="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620" w:type="dxa"/>
            <w:shd w:val="clear" w:color="auto" w:fill="FBFDFE"/>
            <w:vAlign w:val="center"/>
          </w:tcPr>
          <w:p>
            <w:pPr>
              <w:rPr>
                <w:rFonts w:ascii="宋体" w:hAnsi="宋体" w:cs="宋体"/>
                <w:sz w:val="24"/>
              </w:rPr>
            </w:pPr>
            <w:r>
              <w:rPr>
                <w:rFonts w:hint="eastAsia" w:ascii="宋体" w:hAnsi="宋体" w:cs="宋体"/>
                <w:sz w:val="24"/>
              </w:rPr>
              <w:t xml:space="preserve">电动喷淋水泵 </w:t>
            </w:r>
          </w:p>
        </w:tc>
        <w:tc>
          <w:tcPr>
            <w:tcW w:w="4085" w:type="dxa"/>
            <w:shd w:val="clear" w:color="auto" w:fill="FBFDFE"/>
            <w:vAlign w:val="center"/>
          </w:tcPr>
          <w:p>
            <w:pPr>
              <w:rPr>
                <w:rFonts w:ascii="宋体" w:hAnsi="宋体" w:cs="宋体"/>
                <w:sz w:val="24"/>
              </w:rPr>
            </w:pPr>
            <w:r>
              <w:rPr>
                <w:rFonts w:hint="eastAsia" w:ascii="宋体" w:hAnsi="宋体" w:cs="宋体"/>
                <w:sz w:val="24"/>
              </w:rPr>
              <w:t xml:space="preserve">启动试运转 </w:t>
            </w:r>
          </w:p>
        </w:tc>
        <w:tc>
          <w:tcPr>
            <w:tcW w:w="1599"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620" w:type="dxa"/>
            <w:shd w:val="clear" w:color="auto" w:fill="FBFDFE"/>
            <w:vAlign w:val="center"/>
          </w:tcPr>
          <w:p>
            <w:pPr>
              <w:rPr>
                <w:rFonts w:ascii="宋体" w:hAnsi="宋体" w:cs="宋体"/>
                <w:sz w:val="24"/>
              </w:rPr>
            </w:pPr>
            <w:r>
              <w:rPr>
                <w:rFonts w:hint="eastAsia" w:ascii="宋体" w:hAnsi="宋体" w:cs="宋体"/>
                <w:sz w:val="24"/>
              </w:rPr>
              <w:t xml:space="preserve">报警阀 </w:t>
            </w:r>
          </w:p>
        </w:tc>
        <w:tc>
          <w:tcPr>
            <w:tcW w:w="4085" w:type="dxa"/>
            <w:shd w:val="clear" w:color="auto" w:fill="FBFDFE"/>
            <w:vAlign w:val="center"/>
          </w:tcPr>
          <w:p>
            <w:pPr>
              <w:rPr>
                <w:rFonts w:ascii="宋体" w:hAnsi="宋体" w:cs="宋体"/>
                <w:sz w:val="24"/>
              </w:rPr>
            </w:pPr>
            <w:r>
              <w:rPr>
                <w:rFonts w:hint="eastAsia" w:ascii="宋体" w:hAnsi="宋体" w:cs="宋体"/>
                <w:sz w:val="24"/>
              </w:rPr>
              <w:t xml:space="preserve">放水试验 </w:t>
            </w:r>
          </w:p>
        </w:tc>
        <w:tc>
          <w:tcPr>
            <w:tcW w:w="1599" w:type="dxa"/>
            <w:shd w:val="clear" w:color="auto" w:fill="FBFDFE"/>
            <w:vAlign w:val="center"/>
          </w:tcPr>
          <w:p>
            <w:pPr>
              <w:ind w:firstLine="480" w:firstLineChars="200"/>
              <w:rPr>
                <w:rFonts w:ascii="宋体" w:hAnsi="宋体" w:cs="宋体"/>
                <w:sz w:val="24"/>
              </w:rPr>
            </w:pPr>
            <w:r>
              <w:rPr>
                <w:rFonts w:hint="eastAsia" w:ascii="宋体" w:hAnsi="宋体" w:cs="宋体"/>
                <w:color w:val="0070C0"/>
                <w:sz w:val="24"/>
                <w:lang w:val="en-US" w:eastAsia="zh-CN"/>
              </w:rPr>
              <w:t>每周</w:t>
            </w:r>
            <w:r>
              <w:rPr>
                <w:rFonts w:hint="eastAsia" w:ascii="宋体" w:hAnsi="宋体" w:cs="宋体"/>
                <w:color w:val="0070C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620" w:type="dxa"/>
            <w:shd w:val="clear" w:color="auto" w:fill="FBFDFE"/>
            <w:vAlign w:val="center"/>
          </w:tcPr>
          <w:p>
            <w:pPr>
              <w:rPr>
                <w:rFonts w:ascii="宋体" w:hAnsi="宋体" w:cs="宋体"/>
                <w:sz w:val="24"/>
              </w:rPr>
            </w:pPr>
            <w:r>
              <w:rPr>
                <w:rFonts w:hint="eastAsia" w:ascii="宋体" w:hAnsi="宋体" w:cs="宋体"/>
                <w:sz w:val="24"/>
              </w:rPr>
              <w:t xml:space="preserve">水源控制阀、报警控制装置 </w:t>
            </w:r>
          </w:p>
        </w:tc>
        <w:tc>
          <w:tcPr>
            <w:tcW w:w="4085" w:type="dxa"/>
            <w:shd w:val="clear" w:color="auto" w:fill="FBFDFE"/>
            <w:vAlign w:val="center"/>
          </w:tcPr>
          <w:p>
            <w:pPr>
              <w:rPr>
                <w:rFonts w:ascii="宋体" w:hAnsi="宋体" w:cs="宋体"/>
                <w:sz w:val="24"/>
              </w:rPr>
            </w:pPr>
            <w:r>
              <w:rPr>
                <w:rFonts w:hint="eastAsia" w:ascii="宋体" w:hAnsi="宋体" w:cs="宋体"/>
                <w:sz w:val="24"/>
              </w:rPr>
              <w:t xml:space="preserve">目测巡检完好状态及开闭位置 </w:t>
            </w:r>
          </w:p>
        </w:tc>
        <w:tc>
          <w:tcPr>
            <w:tcW w:w="1599" w:type="dxa"/>
            <w:shd w:val="clear" w:color="auto" w:fill="FBFDFE"/>
            <w:vAlign w:val="center"/>
          </w:tcPr>
          <w:p>
            <w:pPr>
              <w:ind w:firstLine="480" w:firstLineChars="200"/>
              <w:rPr>
                <w:rFonts w:ascii="宋体" w:hAnsi="宋体" w:cs="宋体"/>
                <w:sz w:val="24"/>
              </w:rPr>
            </w:pPr>
            <w:r>
              <w:rPr>
                <w:rFonts w:hint="eastAsia" w:ascii="宋体" w:hAnsi="宋体" w:cs="宋体"/>
                <w:color w:val="0070C0"/>
                <w:sz w:val="24"/>
                <w:lang w:val="en-US" w:eastAsia="zh-CN"/>
              </w:rPr>
              <w:t>每日</w:t>
            </w:r>
            <w:r>
              <w:rPr>
                <w:rFonts w:hint="eastAsia" w:ascii="宋体" w:hAnsi="宋体" w:cs="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620" w:type="dxa"/>
            <w:shd w:val="clear" w:color="auto" w:fill="FBFDFE"/>
            <w:vAlign w:val="center"/>
          </w:tcPr>
          <w:p>
            <w:pPr>
              <w:rPr>
                <w:rFonts w:ascii="宋体" w:hAnsi="宋体" w:cs="宋体"/>
                <w:sz w:val="24"/>
              </w:rPr>
            </w:pPr>
            <w:r>
              <w:rPr>
                <w:rFonts w:hint="eastAsia" w:ascii="宋体" w:hAnsi="宋体" w:cs="宋体"/>
                <w:sz w:val="24"/>
              </w:rPr>
              <w:t xml:space="preserve">系统所有控制阀门、电磁阀 </w:t>
            </w:r>
          </w:p>
        </w:tc>
        <w:tc>
          <w:tcPr>
            <w:tcW w:w="4085" w:type="dxa"/>
            <w:shd w:val="clear" w:color="auto" w:fill="FBFDFE"/>
            <w:vAlign w:val="center"/>
          </w:tcPr>
          <w:p>
            <w:pPr>
              <w:rPr>
                <w:rFonts w:ascii="宋体" w:hAnsi="宋体" w:cs="宋体"/>
                <w:sz w:val="24"/>
              </w:rPr>
            </w:pPr>
            <w:r>
              <w:rPr>
                <w:rFonts w:hint="eastAsia" w:ascii="宋体" w:hAnsi="宋体" w:cs="宋体"/>
                <w:sz w:val="24"/>
              </w:rPr>
              <w:t xml:space="preserve">检查铅封、锁链完好状态 </w:t>
            </w:r>
          </w:p>
        </w:tc>
        <w:tc>
          <w:tcPr>
            <w:tcW w:w="1599" w:type="dxa"/>
            <w:shd w:val="clear" w:color="auto" w:fill="FBFDFE"/>
            <w:vAlign w:val="center"/>
          </w:tcPr>
          <w:p>
            <w:pPr>
              <w:ind w:firstLine="480" w:firstLineChars="200"/>
              <w:rPr>
                <w:rFonts w:ascii="宋体" w:hAnsi="宋体" w:cs="宋体"/>
                <w:sz w:val="24"/>
              </w:rPr>
            </w:pPr>
            <w:r>
              <w:rPr>
                <w:rFonts w:hint="eastAsia" w:ascii="宋体" w:hAnsi="宋体" w:cs="宋体"/>
                <w:color w:val="0070C0"/>
                <w:sz w:val="24"/>
                <w:lang w:val="en-US" w:eastAsia="zh-CN"/>
              </w:rPr>
              <w:t>每周</w:t>
            </w:r>
            <w:r>
              <w:rPr>
                <w:rFonts w:hint="eastAsia" w:ascii="宋体" w:hAnsi="宋体" w:cs="宋体"/>
                <w:color w:val="0070C0"/>
                <w:sz w:val="24"/>
              </w:rPr>
              <w:t xml:space="preserve"> </w:t>
            </w:r>
            <w:r>
              <w:rPr>
                <w:rFonts w:hint="eastAsia" w:ascii="宋体" w:hAnsi="宋体" w:cs="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620" w:type="dxa"/>
            <w:shd w:val="clear" w:color="auto" w:fill="FBFDFE"/>
            <w:vAlign w:val="center"/>
          </w:tcPr>
          <w:p>
            <w:pPr>
              <w:rPr>
                <w:rFonts w:ascii="宋体" w:hAnsi="宋体" w:cs="宋体"/>
                <w:sz w:val="24"/>
              </w:rPr>
            </w:pPr>
            <w:r>
              <w:rPr>
                <w:rFonts w:hint="eastAsia" w:ascii="宋体" w:hAnsi="宋体" w:cs="宋体"/>
                <w:sz w:val="24"/>
              </w:rPr>
              <w:t xml:space="preserve">室外阀门井中控制阀门 </w:t>
            </w:r>
          </w:p>
        </w:tc>
        <w:tc>
          <w:tcPr>
            <w:tcW w:w="4085" w:type="dxa"/>
            <w:shd w:val="clear" w:color="auto" w:fill="FBFDFE"/>
            <w:vAlign w:val="center"/>
          </w:tcPr>
          <w:p>
            <w:pPr>
              <w:rPr>
                <w:rFonts w:ascii="宋体" w:hAnsi="宋体" w:cs="宋体"/>
                <w:sz w:val="24"/>
              </w:rPr>
            </w:pPr>
            <w:r>
              <w:rPr>
                <w:rFonts w:hint="eastAsia" w:ascii="宋体" w:hAnsi="宋体" w:cs="宋体"/>
                <w:sz w:val="24"/>
              </w:rPr>
              <w:t xml:space="preserve">检查开启状况 </w:t>
            </w:r>
          </w:p>
        </w:tc>
        <w:tc>
          <w:tcPr>
            <w:tcW w:w="1599"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620" w:type="dxa"/>
            <w:shd w:val="clear" w:color="auto" w:fill="FBFDFE"/>
            <w:vAlign w:val="center"/>
          </w:tcPr>
          <w:p>
            <w:pPr>
              <w:rPr>
                <w:rFonts w:ascii="宋体" w:hAnsi="宋体" w:cs="宋体"/>
                <w:sz w:val="24"/>
              </w:rPr>
            </w:pPr>
            <w:r>
              <w:rPr>
                <w:rFonts w:hint="eastAsia" w:ascii="宋体" w:hAnsi="宋体" w:cs="宋体"/>
                <w:sz w:val="24"/>
              </w:rPr>
              <w:t xml:space="preserve">水流指示器 </w:t>
            </w:r>
          </w:p>
        </w:tc>
        <w:tc>
          <w:tcPr>
            <w:tcW w:w="4085" w:type="dxa"/>
            <w:shd w:val="clear" w:color="auto" w:fill="FBFDFE"/>
            <w:vAlign w:val="center"/>
          </w:tcPr>
          <w:p>
            <w:pPr>
              <w:rPr>
                <w:rFonts w:ascii="宋体" w:hAnsi="宋体" w:cs="宋体"/>
                <w:sz w:val="24"/>
              </w:rPr>
            </w:pPr>
            <w:r>
              <w:rPr>
                <w:rFonts w:hint="eastAsia" w:ascii="宋体" w:hAnsi="宋体" w:cs="宋体"/>
                <w:sz w:val="24"/>
              </w:rPr>
              <w:t xml:space="preserve">试验报警 </w:t>
            </w:r>
          </w:p>
        </w:tc>
        <w:tc>
          <w:tcPr>
            <w:tcW w:w="1599" w:type="dxa"/>
            <w:shd w:val="clear" w:color="auto" w:fill="FBFDFE"/>
            <w:vAlign w:val="center"/>
          </w:tcPr>
          <w:p>
            <w:pPr>
              <w:ind w:firstLine="480" w:firstLineChars="200"/>
              <w:rPr>
                <w:rFonts w:ascii="宋体" w:hAnsi="宋体" w:cs="宋体"/>
                <w:sz w:val="24"/>
              </w:rPr>
            </w:pPr>
            <w:r>
              <w:rPr>
                <w:rFonts w:hint="eastAsia" w:ascii="宋体" w:hAnsi="宋体" w:cs="宋体"/>
                <w:color w:val="0070C0"/>
                <w:sz w:val="24"/>
                <w:lang w:val="en-US" w:eastAsia="zh-CN"/>
              </w:rPr>
              <w:t>每周</w:t>
            </w:r>
            <w:r>
              <w:rPr>
                <w:rFonts w:hint="eastAsia" w:ascii="宋体" w:hAnsi="宋体" w:cs="宋体"/>
                <w:color w:val="0070C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620" w:type="dxa"/>
            <w:shd w:val="clear" w:color="auto" w:fill="FBFDFE"/>
            <w:vAlign w:val="center"/>
          </w:tcPr>
          <w:p>
            <w:pPr>
              <w:rPr>
                <w:rFonts w:ascii="宋体" w:hAnsi="宋体" w:cs="宋体"/>
                <w:sz w:val="24"/>
              </w:rPr>
            </w:pPr>
            <w:r>
              <w:rPr>
                <w:rFonts w:hint="eastAsia" w:ascii="宋体" w:hAnsi="宋体" w:cs="宋体"/>
                <w:sz w:val="24"/>
              </w:rPr>
              <w:t xml:space="preserve">喷头 </w:t>
            </w:r>
          </w:p>
        </w:tc>
        <w:tc>
          <w:tcPr>
            <w:tcW w:w="4085" w:type="dxa"/>
            <w:shd w:val="clear" w:color="auto" w:fill="FBFDFE"/>
            <w:vAlign w:val="center"/>
          </w:tcPr>
          <w:p>
            <w:pPr>
              <w:rPr>
                <w:rFonts w:ascii="宋体" w:hAnsi="宋体" w:cs="宋体"/>
                <w:sz w:val="24"/>
              </w:rPr>
            </w:pPr>
            <w:r>
              <w:rPr>
                <w:rFonts w:hint="eastAsia" w:ascii="宋体" w:hAnsi="宋体" w:cs="宋体"/>
                <w:sz w:val="24"/>
              </w:rPr>
              <w:t xml:space="preserve">检查完好状态 </w:t>
            </w:r>
          </w:p>
        </w:tc>
        <w:tc>
          <w:tcPr>
            <w:tcW w:w="1599"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每月 </w:t>
            </w:r>
          </w:p>
        </w:tc>
      </w:tr>
    </w:tbl>
    <w:p>
      <w:pPr>
        <w:spacing w:line="420" w:lineRule="exact"/>
        <w:ind w:firstLine="480" w:firstLineChars="200"/>
        <w:rPr>
          <w:rFonts w:ascii="宋体" w:hAnsi="宋体" w:cs="宋体"/>
          <w:sz w:val="24"/>
        </w:rPr>
      </w:pPr>
      <w:r>
        <w:rPr>
          <w:rFonts w:hint="eastAsia" w:ascii="宋体" w:hAnsi="宋体" w:cs="宋体"/>
          <w:sz w:val="24"/>
        </w:rPr>
        <w:t xml:space="preserve">3.2.4、防火卷帘门的维护保养方案： </w:t>
      </w:r>
    </w:p>
    <w:p>
      <w:pPr>
        <w:spacing w:line="420" w:lineRule="exact"/>
        <w:ind w:firstLine="480" w:firstLineChars="200"/>
        <w:rPr>
          <w:rFonts w:ascii="宋体" w:hAnsi="宋体" w:cs="宋体"/>
          <w:sz w:val="24"/>
        </w:rPr>
      </w:pPr>
      <w:r>
        <w:rPr>
          <w:rFonts w:hint="eastAsia" w:ascii="宋体" w:hAnsi="宋体" w:cs="宋体"/>
          <w:sz w:val="24"/>
        </w:rPr>
        <w:t xml:space="preserve">3.2.4.1应急操作装置启动力进行测试，将弹簧管型测力计的挂钩钩在手拉链或摇把上、然后通过拉动测力计来开启防火卷帘，此时测力计上显示的最大值为应急操作装置启动力。 </w:t>
      </w:r>
    </w:p>
    <w:p>
      <w:pPr>
        <w:spacing w:line="420" w:lineRule="exact"/>
        <w:ind w:firstLine="480" w:firstLineChars="200"/>
        <w:rPr>
          <w:rFonts w:ascii="宋体" w:hAnsi="宋体" w:cs="宋体"/>
          <w:sz w:val="24"/>
        </w:rPr>
      </w:pPr>
      <w:r>
        <w:rPr>
          <w:rFonts w:hint="eastAsia" w:ascii="宋体" w:hAnsi="宋体" w:cs="宋体"/>
          <w:sz w:val="24"/>
        </w:rPr>
        <w:t xml:space="preserve">3.2.4.2对帘板的情况进行检查，若发现有缝隙、穿透性孔洞及明显压坑时，必须及时修补。 </w:t>
      </w:r>
    </w:p>
    <w:p>
      <w:pPr>
        <w:spacing w:line="420" w:lineRule="exact"/>
        <w:ind w:firstLine="480" w:firstLineChars="200"/>
        <w:rPr>
          <w:rFonts w:ascii="宋体" w:hAnsi="宋体" w:cs="宋体"/>
          <w:sz w:val="24"/>
        </w:rPr>
      </w:pPr>
      <w:r>
        <w:rPr>
          <w:rFonts w:hint="eastAsia" w:ascii="宋体" w:hAnsi="宋体" w:cs="宋体"/>
          <w:sz w:val="24"/>
        </w:rPr>
        <w:t xml:space="preserve">3.2.4.3检查防火卷帘门运转是否平稳。若发现机械传动装置有锈迹，应及时加添润滑剂。 </w:t>
      </w:r>
    </w:p>
    <w:p>
      <w:pPr>
        <w:spacing w:line="420" w:lineRule="exact"/>
        <w:ind w:firstLine="480" w:firstLineChars="200"/>
        <w:rPr>
          <w:rFonts w:ascii="宋体" w:hAnsi="宋体" w:cs="宋体"/>
          <w:sz w:val="24"/>
        </w:rPr>
      </w:pPr>
      <w:r>
        <w:rPr>
          <w:rFonts w:hint="eastAsia" w:ascii="宋体" w:hAnsi="宋体" w:cs="宋体"/>
          <w:sz w:val="24"/>
        </w:rPr>
        <w:t xml:space="preserve">3.2.4.4对报警器检查，当探测器处于火警状态时，观察卷帘门控制器发出声响情况。 </w:t>
      </w:r>
    </w:p>
    <w:p>
      <w:pPr>
        <w:spacing w:line="420" w:lineRule="exact"/>
        <w:ind w:firstLine="480" w:firstLineChars="200"/>
        <w:rPr>
          <w:rFonts w:ascii="宋体" w:hAnsi="宋体" w:cs="宋体"/>
          <w:sz w:val="24"/>
        </w:rPr>
      </w:pPr>
      <w:r>
        <w:rPr>
          <w:rFonts w:hint="eastAsia" w:ascii="宋体" w:hAnsi="宋体" w:cs="宋体"/>
          <w:sz w:val="24"/>
        </w:rPr>
        <w:t xml:space="preserve">3.2.4.5附表： </w:t>
      </w:r>
    </w:p>
    <w:p>
      <w:pPr>
        <w:spacing w:line="420" w:lineRule="exact"/>
        <w:ind w:firstLine="480" w:firstLineChars="200"/>
        <w:rPr>
          <w:rFonts w:ascii="宋体" w:hAnsi="宋体" w:cs="宋体"/>
          <w:sz w:val="24"/>
        </w:rPr>
      </w:pPr>
      <w:r>
        <w:rPr>
          <w:rFonts w:hint="eastAsia" w:ascii="宋体" w:hAnsi="宋体" w:cs="宋体"/>
          <w:sz w:val="24"/>
        </w:rPr>
        <w:t xml:space="preserve">防火卷帘门系统维护管理工作一览表 </w:t>
      </w:r>
    </w:p>
    <w:tbl>
      <w:tblPr>
        <w:tblStyle w:val="9"/>
        <w:tblW w:w="0" w:type="auto"/>
        <w:tblCellSpacing w:w="7" w:type="dxa"/>
        <w:tblInd w:w="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781"/>
        <w:gridCol w:w="4139"/>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760"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部 位 </w:t>
            </w:r>
          </w:p>
        </w:tc>
        <w:tc>
          <w:tcPr>
            <w:tcW w:w="4125"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工 作 内 容 </w:t>
            </w:r>
          </w:p>
        </w:tc>
        <w:tc>
          <w:tcPr>
            <w:tcW w:w="1599"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周 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760" w:type="dxa"/>
            <w:shd w:val="clear" w:color="auto" w:fill="FBFDFE"/>
            <w:vAlign w:val="center"/>
          </w:tcPr>
          <w:p>
            <w:pPr>
              <w:jc w:val="left"/>
              <w:rPr>
                <w:rFonts w:ascii="宋体" w:hAnsi="宋体" w:cs="宋体"/>
                <w:sz w:val="24"/>
              </w:rPr>
            </w:pPr>
            <w:r>
              <w:rPr>
                <w:rFonts w:hint="eastAsia" w:ascii="宋体" w:hAnsi="宋体" w:cs="宋体"/>
                <w:sz w:val="24"/>
              </w:rPr>
              <w:t>卷帘门摇把、手拉链</w:t>
            </w:r>
          </w:p>
        </w:tc>
        <w:tc>
          <w:tcPr>
            <w:tcW w:w="4125" w:type="dxa"/>
            <w:shd w:val="clear" w:color="auto" w:fill="FBFDFE"/>
            <w:vAlign w:val="center"/>
          </w:tcPr>
          <w:p>
            <w:pPr>
              <w:jc w:val="left"/>
              <w:rPr>
                <w:rFonts w:ascii="宋体" w:hAnsi="宋体" w:cs="宋体"/>
                <w:sz w:val="24"/>
              </w:rPr>
            </w:pPr>
            <w:r>
              <w:rPr>
                <w:rFonts w:hint="eastAsia" w:ascii="宋体" w:hAnsi="宋体" w:cs="宋体"/>
                <w:sz w:val="24"/>
              </w:rPr>
              <w:t>测试应急操作装置启动力</w:t>
            </w:r>
          </w:p>
        </w:tc>
        <w:tc>
          <w:tcPr>
            <w:tcW w:w="1599" w:type="dxa"/>
            <w:shd w:val="clear" w:color="auto" w:fill="FBFDFE"/>
            <w:vAlign w:val="center"/>
          </w:tcPr>
          <w:p>
            <w:pPr>
              <w:ind w:firstLine="480" w:firstLineChars="200"/>
              <w:jc w:val="left"/>
              <w:rPr>
                <w:rFonts w:ascii="宋体" w:hAnsi="宋体" w:cs="宋体"/>
                <w:sz w:val="24"/>
              </w:rPr>
            </w:pPr>
            <w:r>
              <w:rPr>
                <w:rFonts w:hint="eastAsia" w:ascii="宋体" w:hAnsi="宋体" w:cs="宋体"/>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760" w:type="dxa"/>
            <w:shd w:val="clear" w:color="auto" w:fill="FBFDFE"/>
            <w:vAlign w:val="center"/>
          </w:tcPr>
          <w:p>
            <w:pPr>
              <w:jc w:val="left"/>
              <w:rPr>
                <w:rFonts w:ascii="宋体" w:hAnsi="宋体" w:cs="宋体"/>
                <w:sz w:val="24"/>
              </w:rPr>
            </w:pPr>
            <w:r>
              <w:rPr>
                <w:rFonts w:hint="eastAsia" w:ascii="宋体" w:hAnsi="宋体" w:cs="宋体"/>
                <w:sz w:val="24"/>
              </w:rPr>
              <w:t>帘板</w:t>
            </w:r>
          </w:p>
        </w:tc>
        <w:tc>
          <w:tcPr>
            <w:tcW w:w="4125" w:type="dxa"/>
            <w:shd w:val="clear" w:color="auto" w:fill="FBFDFE"/>
            <w:vAlign w:val="center"/>
          </w:tcPr>
          <w:p>
            <w:pPr>
              <w:jc w:val="left"/>
              <w:rPr>
                <w:rFonts w:ascii="宋体" w:hAnsi="宋体" w:cs="宋体"/>
                <w:sz w:val="24"/>
              </w:rPr>
            </w:pPr>
            <w:r>
              <w:rPr>
                <w:rFonts w:hint="eastAsia" w:ascii="宋体" w:hAnsi="宋体" w:cs="宋体"/>
                <w:sz w:val="24"/>
              </w:rPr>
              <w:t>检查帘板有无缝隙等</w:t>
            </w:r>
          </w:p>
        </w:tc>
        <w:tc>
          <w:tcPr>
            <w:tcW w:w="1599" w:type="dxa"/>
            <w:shd w:val="clear" w:color="auto" w:fill="FBFDFE"/>
            <w:vAlign w:val="center"/>
          </w:tcPr>
          <w:p>
            <w:pPr>
              <w:ind w:firstLine="480" w:firstLineChars="200"/>
              <w:jc w:val="left"/>
              <w:rPr>
                <w:rFonts w:ascii="宋体" w:hAnsi="宋体" w:cs="宋体"/>
                <w:sz w:val="24"/>
              </w:rPr>
            </w:pPr>
            <w:r>
              <w:rPr>
                <w:rFonts w:hint="eastAsia" w:ascii="宋体" w:hAnsi="宋体" w:cs="宋体"/>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760" w:type="dxa"/>
            <w:shd w:val="clear" w:color="auto" w:fill="FBFDFE"/>
            <w:vAlign w:val="center"/>
          </w:tcPr>
          <w:p>
            <w:pPr>
              <w:jc w:val="left"/>
              <w:rPr>
                <w:rFonts w:ascii="宋体" w:hAnsi="宋体" w:cs="宋体"/>
                <w:sz w:val="24"/>
              </w:rPr>
            </w:pPr>
            <w:r>
              <w:rPr>
                <w:rFonts w:hint="eastAsia" w:ascii="宋体" w:hAnsi="宋体" w:cs="宋体"/>
                <w:sz w:val="24"/>
              </w:rPr>
              <w:t>机械传动装置</w:t>
            </w:r>
          </w:p>
        </w:tc>
        <w:tc>
          <w:tcPr>
            <w:tcW w:w="4125" w:type="dxa"/>
            <w:shd w:val="clear" w:color="auto" w:fill="FBFDFE"/>
            <w:vAlign w:val="center"/>
          </w:tcPr>
          <w:p>
            <w:pPr>
              <w:jc w:val="left"/>
              <w:rPr>
                <w:rFonts w:ascii="宋体" w:hAnsi="宋体" w:cs="宋体"/>
                <w:sz w:val="24"/>
              </w:rPr>
            </w:pPr>
            <w:r>
              <w:rPr>
                <w:rFonts w:hint="eastAsia" w:ascii="宋体" w:hAnsi="宋体" w:cs="宋体"/>
                <w:sz w:val="24"/>
              </w:rPr>
              <w:t>检查传动性能</w:t>
            </w:r>
          </w:p>
        </w:tc>
        <w:tc>
          <w:tcPr>
            <w:tcW w:w="1599" w:type="dxa"/>
            <w:shd w:val="clear" w:color="auto" w:fill="FBFDFE"/>
            <w:vAlign w:val="center"/>
          </w:tcPr>
          <w:p>
            <w:pPr>
              <w:ind w:firstLine="480" w:firstLineChars="200"/>
              <w:jc w:val="left"/>
              <w:rPr>
                <w:rFonts w:ascii="宋体" w:hAnsi="宋体" w:cs="宋体"/>
                <w:color w:val="0070C0"/>
                <w:sz w:val="24"/>
              </w:rPr>
            </w:pPr>
            <w:r>
              <w:rPr>
                <w:rFonts w:hint="eastAsia" w:ascii="宋体" w:hAnsi="宋体" w:cs="宋体"/>
                <w:color w:val="0070C0"/>
                <w:sz w:val="24"/>
                <w:lang w:val="en-US" w:eastAsia="zh-CN"/>
              </w:rPr>
              <w:t>每月</w:t>
            </w:r>
            <w:r>
              <w:rPr>
                <w:rFonts w:hint="eastAsia" w:ascii="宋体" w:hAnsi="宋体" w:cs="宋体"/>
                <w:color w:val="0070C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760" w:type="dxa"/>
            <w:shd w:val="clear" w:color="auto" w:fill="FBFDFE"/>
            <w:vAlign w:val="center"/>
          </w:tcPr>
          <w:p>
            <w:pPr>
              <w:jc w:val="left"/>
              <w:rPr>
                <w:rFonts w:ascii="宋体" w:hAnsi="宋体" w:cs="宋体"/>
                <w:sz w:val="24"/>
              </w:rPr>
            </w:pPr>
            <w:r>
              <w:rPr>
                <w:rFonts w:hint="eastAsia" w:ascii="宋体" w:hAnsi="宋体" w:cs="宋体"/>
                <w:sz w:val="24"/>
              </w:rPr>
              <w:t>报警器</w:t>
            </w:r>
          </w:p>
        </w:tc>
        <w:tc>
          <w:tcPr>
            <w:tcW w:w="4125" w:type="dxa"/>
            <w:shd w:val="clear" w:color="auto" w:fill="FBFDFE"/>
            <w:vAlign w:val="center"/>
          </w:tcPr>
          <w:p>
            <w:pPr>
              <w:jc w:val="left"/>
              <w:rPr>
                <w:rFonts w:ascii="宋体" w:hAnsi="宋体" w:cs="宋体"/>
                <w:sz w:val="24"/>
              </w:rPr>
            </w:pPr>
            <w:r>
              <w:rPr>
                <w:rFonts w:hint="eastAsia" w:ascii="宋体" w:hAnsi="宋体" w:cs="宋体"/>
                <w:sz w:val="24"/>
              </w:rPr>
              <w:t>检查卷帘门的自动响应装置</w:t>
            </w:r>
          </w:p>
        </w:tc>
        <w:tc>
          <w:tcPr>
            <w:tcW w:w="1599" w:type="dxa"/>
            <w:shd w:val="clear" w:color="auto" w:fill="FBFDFE"/>
            <w:vAlign w:val="center"/>
          </w:tcPr>
          <w:p>
            <w:pPr>
              <w:ind w:firstLine="480" w:firstLineChars="200"/>
              <w:jc w:val="left"/>
              <w:rPr>
                <w:rFonts w:ascii="宋体" w:hAnsi="宋体" w:cs="宋体"/>
                <w:color w:val="0070C0"/>
                <w:sz w:val="24"/>
              </w:rPr>
            </w:pPr>
            <w:r>
              <w:rPr>
                <w:rFonts w:hint="eastAsia" w:ascii="宋体" w:hAnsi="宋体" w:cs="宋体"/>
                <w:color w:val="0070C0"/>
                <w:sz w:val="24"/>
                <w:lang w:val="en-US" w:eastAsia="zh-CN"/>
              </w:rPr>
              <w:t>每月</w:t>
            </w:r>
            <w:r>
              <w:rPr>
                <w:rFonts w:hint="eastAsia" w:ascii="宋体" w:hAnsi="宋体" w:cs="宋体"/>
                <w:color w:val="0070C0"/>
                <w:sz w:val="24"/>
              </w:rPr>
              <w:t xml:space="preserve"> </w:t>
            </w:r>
          </w:p>
        </w:tc>
      </w:tr>
    </w:tbl>
    <w:p>
      <w:pPr>
        <w:spacing w:line="420" w:lineRule="exact"/>
        <w:ind w:firstLine="480" w:firstLineChars="200"/>
        <w:rPr>
          <w:rFonts w:ascii="宋体" w:hAnsi="宋体" w:cs="宋体"/>
          <w:sz w:val="24"/>
        </w:rPr>
      </w:pPr>
      <w:r>
        <w:rPr>
          <w:rFonts w:hint="eastAsia" w:ascii="宋体" w:hAnsi="宋体" w:cs="宋体"/>
          <w:sz w:val="24"/>
        </w:rPr>
        <w:t xml:space="preserve">3.2.5、防排烟系统维护保养方案： </w:t>
      </w:r>
    </w:p>
    <w:p>
      <w:pPr>
        <w:spacing w:line="420" w:lineRule="exact"/>
        <w:ind w:firstLine="480" w:firstLineChars="200"/>
        <w:rPr>
          <w:rFonts w:ascii="宋体" w:hAnsi="宋体" w:cs="宋体"/>
          <w:sz w:val="24"/>
        </w:rPr>
      </w:pPr>
      <w:r>
        <w:rPr>
          <w:rFonts w:hint="eastAsia" w:ascii="宋体" w:hAnsi="宋体" w:cs="宋体"/>
          <w:sz w:val="24"/>
        </w:rPr>
        <w:t xml:space="preserve">3.2.5.1风机应具有手动/自动启动、排烟防火阀联动停止功能，且切换正常。 </w:t>
      </w:r>
    </w:p>
    <w:p>
      <w:pPr>
        <w:spacing w:line="420" w:lineRule="exact"/>
        <w:ind w:firstLine="480" w:firstLineChars="200"/>
        <w:rPr>
          <w:rFonts w:ascii="宋体" w:hAnsi="宋体" w:cs="宋体"/>
          <w:sz w:val="24"/>
        </w:rPr>
      </w:pPr>
      <w:r>
        <w:rPr>
          <w:rFonts w:hint="eastAsia" w:ascii="宋体" w:hAnsi="宋体" w:cs="宋体"/>
          <w:sz w:val="24"/>
        </w:rPr>
        <w:t xml:space="preserve">3.2.5.2排烟口平时应处于关闭状态；手动、电动及远距离开启时应正常，并输出信号，启动排烟风机；可手动复位（检测数量不少于总数的30%）。 </w:t>
      </w:r>
    </w:p>
    <w:p>
      <w:pPr>
        <w:spacing w:line="420" w:lineRule="exact"/>
        <w:ind w:firstLine="480" w:firstLineChars="200"/>
        <w:rPr>
          <w:rFonts w:ascii="宋体" w:hAnsi="宋体" w:cs="宋体"/>
          <w:sz w:val="24"/>
        </w:rPr>
      </w:pPr>
      <w:r>
        <w:rPr>
          <w:rFonts w:hint="eastAsia" w:ascii="宋体" w:hAnsi="宋体" w:cs="宋体"/>
          <w:sz w:val="24"/>
        </w:rPr>
        <w:t xml:space="preserve">3.2.5.3排烟防火阀手动、电动关闭时动作应正常，并向消防控制中心发出排烟防火阀关闭信号，手动能复位。 </w:t>
      </w:r>
    </w:p>
    <w:p>
      <w:pPr>
        <w:spacing w:line="420" w:lineRule="exact"/>
        <w:ind w:firstLine="480" w:firstLineChars="200"/>
        <w:rPr>
          <w:rFonts w:ascii="宋体" w:hAnsi="宋体" w:cs="宋体"/>
          <w:sz w:val="24"/>
        </w:rPr>
      </w:pPr>
      <w:r>
        <w:rPr>
          <w:rFonts w:hint="eastAsia" w:ascii="宋体" w:hAnsi="宋体" w:cs="宋体"/>
          <w:sz w:val="24"/>
        </w:rPr>
        <w:t xml:space="preserve">3.2.5.4手动可开启送风口或排烟口；信号送消防控制室，消防控制室能进行手动开启送风口或排烟口。 </w:t>
      </w:r>
    </w:p>
    <w:p>
      <w:pPr>
        <w:spacing w:line="420" w:lineRule="exact"/>
        <w:ind w:firstLine="480" w:firstLineChars="200"/>
        <w:rPr>
          <w:rFonts w:ascii="宋体" w:hAnsi="宋体" w:cs="宋体"/>
          <w:sz w:val="24"/>
        </w:rPr>
      </w:pPr>
      <w:r>
        <w:rPr>
          <w:rFonts w:hint="eastAsia" w:ascii="宋体" w:hAnsi="宋体" w:cs="宋体"/>
          <w:sz w:val="24"/>
        </w:rPr>
        <w:t xml:space="preserve">3.2.5.5当有火灾报警时，能自动打开送风口、排烟口，启动风机。 </w:t>
      </w:r>
    </w:p>
    <w:p>
      <w:pPr>
        <w:spacing w:line="420" w:lineRule="exact"/>
        <w:ind w:firstLine="480" w:firstLineChars="200"/>
        <w:rPr>
          <w:rFonts w:ascii="宋体" w:hAnsi="宋体" w:cs="宋体"/>
          <w:sz w:val="24"/>
        </w:rPr>
      </w:pPr>
      <w:r>
        <w:rPr>
          <w:rFonts w:hint="eastAsia" w:ascii="宋体" w:hAnsi="宋体" w:cs="宋体"/>
          <w:sz w:val="24"/>
        </w:rPr>
        <w:t xml:space="preserve">3.2.5.6送风口、排烟口应能启闭自如，无机械故障。 </w:t>
      </w:r>
    </w:p>
    <w:p>
      <w:pPr>
        <w:spacing w:line="420" w:lineRule="exact"/>
        <w:ind w:firstLine="480" w:firstLineChars="200"/>
        <w:rPr>
          <w:rFonts w:ascii="宋体" w:hAnsi="宋体" w:cs="宋体"/>
          <w:sz w:val="24"/>
        </w:rPr>
      </w:pPr>
      <w:r>
        <w:rPr>
          <w:rFonts w:hint="eastAsia" w:ascii="宋体" w:hAnsi="宋体" w:cs="宋体"/>
          <w:sz w:val="24"/>
        </w:rPr>
        <w:t>防排烟系统维护管理工作一览表</w:t>
      </w:r>
    </w:p>
    <w:tbl>
      <w:tblPr>
        <w:tblStyle w:val="9"/>
        <w:tblW w:w="0" w:type="auto"/>
        <w:tblCellSpacing w:w="7" w:type="dxa"/>
        <w:tblInd w:w="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802"/>
        <w:gridCol w:w="4938"/>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2781"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部 位 </w:t>
            </w:r>
          </w:p>
        </w:tc>
        <w:tc>
          <w:tcPr>
            <w:tcW w:w="4924"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工 作 内 容 </w:t>
            </w:r>
          </w:p>
        </w:tc>
        <w:tc>
          <w:tcPr>
            <w:tcW w:w="1599"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周 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2781"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风机电源 </w:t>
            </w:r>
          </w:p>
        </w:tc>
        <w:tc>
          <w:tcPr>
            <w:tcW w:w="4924" w:type="dxa"/>
            <w:shd w:val="clear" w:color="auto" w:fill="FBFDFE"/>
            <w:vAlign w:val="center"/>
          </w:tcPr>
          <w:p>
            <w:pPr>
              <w:ind w:firstLine="480" w:firstLineChars="200"/>
              <w:rPr>
                <w:rFonts w:hint="default" w:ascii="宋体" w:hAnsi="宋体" w:cs="宋体" w:eastAsiaTheme="minorEastAsia"/>
                <w:sz w:val="24"/>
                <w:lang w:val="en-US" w:eastAsia="zh-CN"/>
              </w:rPr>
            </w:pPr>
            <w:r>
              <w:rPr>
                <w:rFonts w:hint="eastAsia" w:ascii="宋体" w:hAnsi="宋体" w:cs="宋体"/>
                <w:sz w:val="24"/>
              </w:rPr>
              <w:t>检查送风、排烟机房工作环境</w:t>
            </w:r>
            <w:r>
              <w:rPr>
                <w:rFonts w:hint="eastAsia" w:ascii="宋体" w:hAnsi="宋体" w:cs="宋体"/>
                <w:sz w:val="24"/>
                <w:lang w:eastAsia="zh-CN"/>
              </w:rPr>
              <w:t>、</w:t>
            </w:r>
            <w:r>
              <w:rPr>
                <w:rFonts w:hint="eastAsia" w:ascii="宋体" w:hAnsi="宋体" w:cs="宋体"/>
                <w:color w:val="0070C0"/>
                <w:sz w:val="24"/>
                <w:lang w:val="en-US" w:eastAsia="zh-CN"/>
              </w:rPr>
              <w:t>启动风机</w:t>
            </w:r>
          </w:p>
        </w:tc>
        <w:tc>
          <w:tcPr>
            <w:tcW w:w="1599" w:type="dxa"/>
            <w:shd w:val="clear" w:color="auto" w:fill="FBFDFE"/>
            <w:vAlign w:val="center"/>
          </w:tcPr>
          <w:p>
            <w:pPr>
              <w:ind w:firstLine="480" w:firstLineChars="200"/>
              <w:rPr>
                <w:rFonts w:ascii="宋体" w:hAnsi="宋体" w:cs="宋体"/>
                <w:sz w:val="24"/>
              </w:rPr>
            </w:pPr>
            <w:r>
              <w:rPr>
                <w:rFonts w:hint="eastAsia" w:ascii="宋体" w:hAnsi="宋体" w:cs="宋体"/>
                <w:color w:val="0070C0"/>
                <w:sz w:val="24"/>
              </w:rPr>
              <w:t>每</w:t>
            </w:r>
            <w:r>
              <w:rPr>
                <w:rFonts w:hint="eastAsia" w:ascii="宋体" w:hAnsi="宋体" w:cs="宋体"/>
                <w:color w:val="0070C0"/>
                <w:sz w:val="24"/>
                <w:lang w:val="en-US" w:eastAsia="zh-CN"/>
              </w:rPr>
              <w:t>周</w:t>
            </w:r>
            <w:r>
              <w:rPr>
                <w:rFonts w:hint="eastAsia" w:ascii="宋体" w:hAnsi="宋体" w:cs="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2781"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排烟口 </w:t>
            </w:r>
          </w:p>
        </w:tc>
        <w:tc>
          <w:tcPr>
            <w:tcW w:w="4924"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检查排烟口是否处于完好状态 </w:t>
            </w:r>
          </w:p>
        </w:tc>
        <w:tc>
          <w:tcPr>
            <w:tcW w:w="1599"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2781"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机械传动装置 </w:t>
            </w:r>
          </w:p>
        </w:tc>
        <w:tc>
          <w:tcPr>
            <w:tcW w:w="4924"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检查送风、排烟口机械执行机构 </w:t>
            </w:r>
          </w:p>
        </w:tc>
        <w:tc>
          <w:tcPr>
            <w:tcW w:w="1599" w:type="dxa"/>
            <w:shd w:val="clear" w:color="auto" w:fill="FBFDFE"/>
            <w:vAlign w:val="center"/>
          </w:tcPr>
          <w:p>
            <w:pPr>
              <w:ind w:firstLine="480" w:firstLineChars="200"/>
              <w:rPr>
                <w:rFonts w:ascii="宋体" w:hAnsi="宋体" w:cs="宋体"/>
                <w:color w:val="0070C0"/>
                <w:sz w:val="24"/>
              </w:rPr>
            </w:pPr>
            <w:r>
              <w:rPr>
                <w:rFonts w:hint="eastAsia" w:ascii="宋体" w:hAnsi="宋体" w:cs="宋体"/>
                <w:color w:val="0070C0"/>
                <w:sz w:val="24"/>
                <w:lang w:val="en-US" w:eastAsia="zh-CN"/>
              </w:rPr>
              <w:t>每月</w:t>
            </w:r>
            <w:r>
              <w:rPr>
                <w:rFonts w:hint="eastAsia" w:ascii="宋体" w:hAnsi="宋体" w:cs="宋体"/>
                <w:color w:val="0070C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2781"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自动开启 </w:t>
            </w:r>
          </w:p>
        </w:tc>
        <w:tc>
          <w:tcPr>
            <w:tcW w:w="4924" w:type="dxa"/>
            <w:shd w:val="clear" w:color="auto" w:fill="FBFDFE"/>
            <w:vAlign w:val="center"/>
          </w:tcPr>
          <w:p>
            <w:pPr>
              <w:ind w:firstLine="480" w:firstLineChars="200"/>
              <w:rPr>
                <w:rFonts w:ascii="宋体" w:hAnsi="宋体" w:cs="宋体"/>
                <w:sz w:val="24"/>
              </w:rPr>
            </w:pPr>
            <w:r>
              <w:rPr>
                <w:rFonts w:hint="eastAsia" w:ascii="宋体" w:hAnsi="宋体" w:cs="宋体"/>
                <w:sz w:val="24"/>
              </w:rPr>
              <w:t xml:space="preserve">检查排烟口的自动打开装置 </w:t>
            </w:r>
          </w:p>
        </w:tc>
        <w:tc>
          <w:tcPr>
            <w:tcW w:w="1599" w:type="dxa"/>
            <w:shd w:val="clear" w:color="auto" w:fill="FBFDFE"/>
            <w:vAlign w:val="center"/>
          </w:tcPr>
          <w:p>
            <w:pPr>
              <w:ind w:firstLine="480" w:firstLineChars="200"/>
              <w:rPr>
                <w:rFonts w:ascii="宋体" w:hAnsi="宋体" w:cs="宋体"/>
                <w:color w:val="0070C0"/>
                <w:sz w:val="24"/>
              </w:rPr>
            </w:pPr>
            <w:r>
              <w:rPr>
                <w:rFonts w:hint="eastAsia" w:ascii="宋体" w:hAnsi="宋体" w:cs="宋体"/>
                <w:color w:val="0070C0"/>
                <w:sz w:val="24"/>
                <w:lang w:val="en-US" w:eastAsia="zh-CN"/>
              </w:rPr>
              <w:t>每月</w:t>
            </w:r>
            <w:r>
              <w:rPr>
                <w:rFonts w:hint="eastAsia" w:ascii="宋体" w:hAnsi="宋体" w:cs="宋体"/>
                <w:color w:val="0070C0"/>
                <w:sz w:val="24"/>
              </w:rPr>
              <w:t xml:space="preserve"> </w:t>
            </w:r>
          </w:p>
        </w:tc>
      </w:tr>
    </w:tbl>
    <w:p>
      <w:pPr>
        <w:spacing w:line="420" w:lineRule="exact"/>
        <w:ind w:firstLine="480" w:firstLineChars="200"/>
        <w:rPr>
          <w:rFonts w:ascii="宋体" w:hAnsi="宋体" w:cs="宋体"/>
          <w:sz w:val="24"/>
        </w:rPr>
      </w:pPr>
      <w:r>
        <w:rPr>
          <w:rFonts w:hint="eastAsia" w:ascii="宋体" w:hAnsi="宋体" w:cs="宋体"/>
          <w:sz w:val="24"/>
        </w:rPr>
        <w:t xml:space="preserve">3.2.6、气体灭火系统维护保养方案： </w:t>
      </w:r>
    </w:p>
    <w:p>
      <w:pPr>
        <w:spacing w:line="420" w:lineRule="exact"/>
        <w:ind w:firstLine="480" w:firstLineChars="200"/>
        <w:rPr>
          <w:rFonts w:ascii="宋体" w:hAnsi="宋体" w:cs="宋体"/>
          <w:sz w:val="24"/>
        </w:rPr>
      </w:pPr>
      <w:r>
        <w:rPr>
          <w:rFonts w:hint="eastAsia" w:ascii="宋体" w:hAnsi="宋体" w:cs="宋体"/>
          <w:sz w:val="24"/>
        </w:rPr>
        <w:t xml:space="preserve">3.2.6.1维护人员应每月对气体灭火系统进行外观检查。检查内容包括： </w:t>
      </w:r>
    </w:p>
    <w:p>
      <w:pPr>
        <w:spacing w:line="420" w:lineRule="exact"/>
        <w:ind w:firstLine="480" w:firstLineChars="200"/>
        <w:rPr>
          <w:rFonts w:ascii="宋体" w:hAnsi="宋体" w:cs="宋体"/>
          <w:sz w:val="24"/>
        </w:rPr>
      </w:pPr>
      <w:r>
        <w:rPr>
          <w:rFonts w:hint="eastAsia" w:ascii="宋体" w:hAnsi="宋体" w:cs="宋体"/>
          <w:sz w:val="24"/>
        </w:rPr>
        <w:t xml:space="preserve">灭火剂贮存容器、选择阀、液体单向阀、高压软管、集流管、阀驱动装置、管网与喷嘴等全部系统组件应的无碰撞变形及其他机械性损伤，表面应无锈蚀，保护涂层完好，铭牌应清晰，手动操作装置的防护罩、铅封和安全标志应完整。 </w:t>
      </w:r>
    </w:p>
    <w:p>
      <w:pPr>
        <w:spacing w:line="420" w:lineRule="exact"/>
        <w:ind w:firstLine="480" w:firstLineChars="200"/>
        <w:rPr>
          <w:rFonts w:ascii="宋体" w:hAnsi="宋体" w:cs="宋体"/>
          <w:sz w:val="24"/>
        </w:rPr>
      </w:pPr>
      <w:r>
        <w:rPr>
          <w:rFonts w:hint="eastAsia" w:ascii="宋体" w:hAnsi="宋体" w:cs="宋体"/>
          <w:sz w:val="24"/>
        </w:rPr>
        <w:t xml:space="preserve">3.2.6.2灭火剂储存容器内的压力，不得小于设计储存压力的9 0％。 </w:t>
      </w:r>
    </w:p>
    <w:p>
      <w:pPr>
        <w:spacing w:line="420" w:lineRule="exact"/>
        <w:ind w:firstLine="480" w:firstLineChars="200"/>
        <w:rPr>
          <w:rFonts w:ascii="宋体" w:hAnsi="宋体" w:cs="宋体"/>
          <w:sz w:val="24"/>
        </w:rPr>
      </w:pPr>
      <w:r>
        <w:rPr>
          <w:rFonts w:hint="eastAsia" w:ascii="宋体" w:hAnsi="宋体" w:cs="宋体"/>
          <w:sz w:val="24"/>
        </w:rPr>
        <w:t xml:space="preserve">3.2.6.3气动驱动装置的每年检查试验。 </w:t>
      </w:r>
    </w:p>
    <w:p>
      <w:pPr>
        <w:spacing w:line="420" w:lineRule="exact"/>
        <w:ind w:firstLine="480" w:firstLineChars="200"/>
        <w:rPr>
          <w:rFonts w:ascii="宋体" w:hAnsi="宋体" w:cs="宋体"/>
          <w:sz w:val="24"/>
        </w:rPr>
      </w:pPr>
      <w:r>
        <w:rPr>
          <w:rFonts w:hint="eastAsia" w:ascii="宋体" w:hAnsi="宋体" w:cs="宋体"/>
          <w:sz w:val="24"/>
        </w:rPr>
        <w:t xml:space="preserve">维护人员应每年对气体灭火系统进行一次全面检查。检查内容包括： </w:t>
      </w:r>
    </w:p>
    <w:p>
      <w:pPr>
        <w:spacing w:line="420" w:lineRule="exact"/>
        <w:ind w:firstLine="480" w:firstLineChars="200"/>
        <w:rPr>
          <w:rFonts w:ascii="宋体" w:hAnsi="宋体" w:cs="宋体"/>
          <w:sz w:val="24"/>
        </w:rPr>
      </w:pPr>
      <w:r>
        <w:rPr>
          <w:rFonts w:hint="eastAsia" w:ascii="宋体" w:hAnsi="宋体" w:cs="宋体"/>
          <w:sz w:val="24"/>
        </w:rPr>
        <w:t xml:space="preserve">3.2.6.4防护区的开口情况、防护区的用途及可燃物的种类数量分布情况，应符合原设计规定。 </w:t>
      </w:r>
    </w:p>
    <w:p>
      <w:pPr>
        <w:spacing w:line="420" w:lineRule="exact"/>
        <w:ind w:firstLine="480" w:firstLineChars="200"/>
        <w:rPr>
          <w:rFonts w:ascii="宋体" w:hAnsi="宋体" w:cs="宋体"/>
          <w:sz w:val="24"/>
        </w:rPr>
      </w:pPr>
      <w:r>
        <w:rPr>
          <w:rFonts w:hint="eastAsia" w:ascii="宋体" w:hAnsi="宋体" w:cs="宋体"/>
          <w:sz w:val="24"/>
        </w:rPr>
        <w:t xml:space="preserve">3.2.6.5灭火剂储存容器间设备、灭火剂输送管道和支、吊架的固定，应无松动。 </w:t>
      </w:r>
    </w:p>
    <w:p>
      <w:pPr>
        <w:spacing w:line="420" w:lineRule="exact"/>
        <w:ind w:firstLine="480" w:firstLineChars="200"/>
        <w:rPr>
          <w:rFonts w:ascii="宋体" w:hAnsi="宋体" w:cs="宋体"/>
          <w:sz w:val="24"/>
        </w:rPr>
      </w:pPr>
      <w:r>
        <w:rPr>
          <w:rFonts w:hint="eastAsia" w:ascii="宋体" w:hAnsi="宋体" w:cs="宋体"/>
          <w:sz w:val="24"/>
        </w:rPr>
        <w:t xml:space="preserve">3.2.6.6必要时应对每根高压软管进行水压强度和气压严密性试验。 </w:t>
      </w:r>
    </w:p>
    <w:p>
      <w:pPr>
        <w:spacing w:line="420" w:lineRule="exact"/>
        <w:ind w:firstLine="480" w:firstLineChars="200"/>
        <w:rPr>
          <w:rFonts w:ascii="宋体" w:hAnsi="宋体" w:cs="宋体"/>
          <w:sz w:val="24"/>
        </w:rPr>
      </w:pPr>
      <w:r>
        <w:rPr>
          <w:rFonts w:hint="eastAsia" w:ascii="宋体" w:hAnsi="宋体" w:cs="宋体"/>
          <w:sz w:val="24"/>
        </w:rPr>
        <w:t xml:space="preserve">3.2.6.7检查各喷嘴孔有无堵塞、喷嘴外观有无变形等现象。 </w:t>
      </w:r>
    </w:p>
    <w:p>
      <w:pPr>
        <w:spacing w:line="420" w:lineRule="exact"/>
        <w:ind w:firstLine="480" w:firstLineChars="200"/>
        <w:rPr>
          <w:rFonts w:ascii="宋体" w:hAnsi="宋体" w:cs="宋体"/>
          <w:sz w:val="24"/>
        </w:rPr>
      </w:pPr>
      <w:r>
        <w:rPr>
          <w:rFonts w:hint="eastAsia" w:ascii="宋体" w:hAnsi="宋体" w:cs="宋体"/>
          <w:sz w:val="24"/>
        </w:rPr>
        <w:t xml:space="preserve">3.2.6.8灭火剂净重不得小于设计储存量的95％ </w:t>
      </w:r>
    </w:p>
    <w:p>
      <w:pPr>
        <w:spacing w:line="420" w:lineRule="exact"/>
        <w:ind w:firstLine="480" w:firstLineChars="200"/>
        <w:rPr>
          <w:rFonts w:ascii="宋体" w:hAnsi="宋体" w:cs="宋体"/>
          <w:sz w:val="24"/>
        </w:rPr>
      </w:pPr>
      <w:r>
        <w:rPr>
          <w:rFonts w:hint="eastAsia" w:ascii="宋体" w:hAnsi="宋体" w:cs="宋体"/>
          <w:sz w:val="24"/>
        </w:rPr>
        <w:t xml:space="preserve">3.2.6.9灭火剂的输送管道如有损伤与堵塞现象，应进行严密性试验和吹扫。 </w:t>
      </w:r>
    </w:p>
    <w:p>
      <w:pPr>
        <w:spacing w:line="420" w:lineRule="exact"/>
        <w:ind w:firstLine="480" w:firstLineChars="200"/>
        <w:rPr>
          <w:rFonts w:ascii="宋体" w:hAnsi="宋体" w:cs="宋体"/>
          <w:sz w:val="24"/>
        </w:rPr>
      </w:pPr>
      <w:r>
        <w:rPr>
          <w:rFonts w:hint="eastAsia" w:ascii="宋体" w:hAnsi="宋体" w:cs="宋体"/>
          <w:sz w:val="24"/>
        </w:rPr>
        <w:t xml:space="preserve">3.2.6.10对每个防护区进行一次模拟自动启动试验。 </w:t>
      </w:r>
    </w:p>
    <w:p>
      <w:pPr>
        <w:spacing w:line="420" w:lineRule="exact"/>
        <w:ind w:firstLine="480" w:firstLineChars="200"/>
        <w:rPr>
          <w:rFonts w:ascii="宋体" w:hAnsi="宋体" w:cs="宋体"/>
          <w:sz w:val="24"/>
        </w:rPr>
      </w:pPr>
      <w:r>
        <w:rPr>
          <w:rFonts w:hint="eastAsia" w:ascii="宋体" w:hAnsi="宋体" w:cs="宋体"/>
          <w:sz w:val="24"/>
        </w:rPr>
        <w:t>3.2.6.12紧急按钮启动检查试验。</w:t>
      </w:r>
    </w:p>
    <w:p>
      <w:pPr>
        <w:spacing w:line="420" w:lineRule="exact"/>
        <w:ind w:firstLine="480" w:firstLineChars="200"/>
        <w:rPr>
          <w:rFonts w:ascii="宋体" w:hAnsi="宋体" w:cs="宋体"/>
          <w:sz w:val="24"/>
        </w:rPr>
      </w:pPr>
      <w:r>
        <w:rPr>
          <w:rFonts w:hint="eastAsia" w:ascii="宋体" w:hAnsi="宋体" w:cs="宋体"/>
          <w:sz w:val="24"/>
        </w:rPr>
        <w:t xml:space="preserve">3.2.6.13机械应急启动检查试验。 </w:t>
      </w:r>
    </w:p>
    <w:p>
      <w:pPr>
        <w:spacing w:line="420" w:lineRule="exact"/>
        <w:ind w:firstLine="480" w:firstLineChars="200"/>
        <w:rPr>
          <w:rFonts w:ascii="宋体" w:hAnsi="宋体" w:cs="宋体"/>
          <w:sz w:val="24"/>
        </w:rPr>
      </w:pPr>
      <w:r>
        <w:rPr>
          <w:rFonts w:hint="eastAsia" w:ascii="宋体" w:hAnsi="宋体" w:cs="宋体"/>
          <w:sz w:val="24"/>
        </w:rPr>
        <w:t>3.2.6.14紧急中断检查试验。</w:t>
      </w:r>
    </w:p>
    <w:p>
      <w:pPr>
        <w:spacing w:line="420" w:lineRule="exact"/>
        <w:ind w:firstLine="480" w:firstLineChars="200"/>
        <w:rPr>
          <w:rFonts w:ascii="宋体" w:hAnsi="宋体" w:cs="宋体"/>
          <w:sz w:val="24"/>
        </w:rPr>
      </w:pPr>
      <w:r>
        <w:rPr>
          <w:rFonts w:hint="eastAsia" w:ascii="宋体" w:hAnsi="宋体" w:cs="宋体"/>
          <w:sz w:val="24"/>
        </w:rPr>
        <w:t>3.2.7、应急照明和疏散指示标志维护保养方案：</w:t>
      </w:r>
    </w:p>
    <w:p>
      <w:pPr>
        <w:spacing w:line="420" w:lineRule="exact"/>
        <w:ind w:firstLine="480" w:firstLineChars="200"/>
        <w:rPr>
          <w:rFonts w:ascii="宋体" w:hAnsi="宋体" w:cs="宋体"/>
          <w:sz w:val="24"/>
        </w:rPr>
      </w:pPr>
      <w:r>
        <w:rPr>
          <w:rFonts w:hint="eastAsia" w:ascii="宋体" w:hAnsi="宋体" w:cs="宋体"/>
          <w:sz w:val="24"/>
        </w:rPr>
        <w:t>3.2.7.1检查应急灯具及疏散指示标志外观、工作状态。</w:t>
      </w:r>
    </w:p>
    <w:p>
      <w:pPr>
        <w:spacing w:line="420" w:lineRule="exact"/>
        <w:ind w:firstLine="480" w:firstLineChars="200"/>
        <w:rPr>
          <w:rFonts w:ascii="宋体" w:hAnsi="宋体" w:cs="宋体"/>
          <w:sz w:val="24"/>
        </w:rPr>
      </w:pPr>
      <w:r>
        <w:rPr>
          <w:rFonts w:hint="eastAsia" w:ascii="宋体" w:hAnsi="宋体" w:cs="宋体"/>
          <w:sz w:val="24"/>
        </w:rPr>
        <w:t>3.2.7.2切断正常供电，测试应急灯具照度、电源切换、充电、放电功能；测试应急电源供电时间；通过报警联动，检查应急灯具自动投入功能。</w:t>
      </w:r>
    </w:p>
    <w:p>
      <w:pPr>
        <w:spacing w:line="420" w:lineRule="exact"/>
        <w:ind w:firstLine="482" w:firstLineChars="200"/>
        <w:rPr>
          <w:rFonts w:ascii="宋体" w:hAnsi="宋体"/>
          <w:b/>
          <w:sz w:val="24"/>
        </w:rPr>
      </w:pPr>
      <w:r>
        <w:rPr>
          <w:rFonts w:hint="eastAsia" w:ascii="宋体" w:hAnsi="宋体"/>
          <w:b/>
          <w:sz w:val="24"/>
        </w:rPr>
        <w:t>4、维保过程中以下施工应当包含在报价中，不得另行开价</w:t>
      </w:r>
    </w:p>
    <w:p>
      <w:pPr>
        <w:spacing w:line="420" w:lineRule="exact"/>
        <w:ind w:firstLine="480" w:firstLineChars="200"/>
        <w:rPr>
          <w:rFonts w:ascii="宋体" w:hAnsi="宋体"/>
          <w:b/>
          <w:sz w:val="24"/>
        </w:rPr>
      </w:pPr>
      <w:r>
        <w:rPr>
          <w:rFonts w:hint="eastAsia" w:ascii="宋体" w:hAnsi="宋体"/>
          <w:sz w:val="24"/>
        </w:rPr>
        <w:t>4.1工程涵盖与设备有关的管网施工敷设；</w:t>
      </w:r>
    </w:p>
    <w:p>
      <w:pPr>
        <w:spacing w:line="420" w:lineRule="exact"/>
        <w:ind w:firstLine="480" w:firstLineChars="200"/>
        <w:rPr>
          <w:rFonts w:ascii="宋体" w:hAnsi="宋体"/>
          <w:sz w:val="24"/>
        </w:rPr>
      </w:pPr>
      <w:r>
        <w:rPr>
          <w:rFonts w:hint="eastAsia" w:ascii="宋体" w:hAnsi="宋体"/>
          <w:sz w:val="24"/>
        </w:rPr>
        <w:t>4.2本工程包括设备安装所必须的墙洞开凿、封堵；</w:t>
      </w:r>
    </w:p>
    <w:p>
      <w:pPr>
        <w:spacing w:line="420" w:lineRule="exact"/>
        <w:ind w:firstLine="480" w:firstLineChars="200"/>
        <w:rPr>
          <w:rFonts w:ascii="宋体" w:hAnsi="宋体"/>
          <w:sz w:val="24"/>
        </w:rPr>
      </w:pPr>
      <w:r>
        <w:rPr>
          <w:rFonts w:hint="eastAsia" w:ascii="宋体" w:hAnsi="宋体"/>
          <w:sz w:val="24"/>
        </w:rPr>
        <w:t>4.3维修结束后出具消防报警系统点位竣工图；</w:t>
      </w:r>
    </w:p>
    <w:p>
      <w:pPr>
        <w:spacing w:line="420" w:lineRule="exact"/>
        <w:ind w:firstLine="480" w:firstLineChars="200"/>
        <w:rPr>
          <w:rFonts w:ascii="宋体" w:hAnsi="宋体"/>
          <w:sz w:val="24"/>
        </w:rPr>
      </w:pPr>
      <w:r>
        <w:rPr>
          <w:rFonts w:hint="eastAsia" w:ascii="宋体" w:hAnsi="宋体"/>
          <w:sz w:val="24"/>
        </w:rPr>
        <w:t>4.4维修辅材。</w:t>
      </w:r>
    </w:p>
    <w:p>
      <w:pPr>
        <w:spacing w:line="420" w:lineRule="exact"/>
        <w:ind w:firstLine="482" w:firstLineChars="200"/>
        <w:rPr>
          <w:rFonts w:ascii="宋体" w:hAnsi="宋体"/>
          <w:b/>
          <w:sz w:val="24"/>
        </w:rPr>
      </w:pPr>
      <w:r>
        <w:rPr>
          <w:rFonts w:hint="eastAsia" w:ascii="宋体" w:hAnsi="宋体"/>
          <w:b/>
          <w:sz w:val="24"/>
        </w:rPr>
        <w:t>5、争议问题的解决</w:t>
      </w:r>
    </w:p>
    <w:p>
      <w:pPr>
        <w:pStyle w:val="17"/>
        <w:tabs>
          <w:tab w:val="left" w:pos="425"/>
        </w:tabs>
        <w:spacing w:line="420" w:lineRule="exact"/>
        <w:ind w:firstLine="480"/>
        <w:rPr>
          <w:rFonts w:ascii="宋体" w:hAnsi="宋体"/>
          <w:sz w:val="24"/>
        </w:rPr>
      </w:pPr>
      <w:r>
        <w:rPr>
          <w:rFonts w:hint="eastAsia" w:ascii="宋体" w:hAnsi="宋体"/>
          <w:sz w:val="24"/>
        </w:rPr>
        <w:t>5.1涉及到其他施工单位的故障问题的解决：由涉及单位参加现场联合检查调试及协商，拒不到场者按相关合同协议处理；</w:t>
      </w:r>
    </w:p>
    <w:p>
      <w:pPr>
        <w:pStyle w:val="17"/>
        <w:tabs>
          <w:tab w:val="left" w:pos="425"/>
        </w:tabs>
        <w:spacing w:line="420" w:lineRule="exact"/>
        <w:ind w:firstLine="480"/>
        <w:rPr>
          <w:rFonts w:ascii="宋体" w:hAnsi="宋体"/>
          <w:sz w:val="24"/>
        </w:rPr>
      </w:pPr>
      <w:r>
        <w:rPr>
          <w:rFonts w:hint="eastAsia" w:ascii="宋体" w:hAnsi="宋体"/>
          <w:sz w:val="24"/>
        </w:rPr>
        <w:t>5.2超过1万元改造工程需得到甲方的认可，并另做报价处理，不受本合同约束。</w:t>
      </w:r>
    </w:p>
    <w:p>
      <w:pPr>
        <w:spacing w:line="420" w:lineRule="exact"/>
        <w:ind w:firstLine="482" w:firstLineChars="200"/>
        <w:rPr>
          <w:rFonts w:ascii="宋体" w:hAnsi="宋体" w:cs="宋体"/>
          <w:b/>
          <w:bCs/>
          <w:sz w:val="24"/>
        </w:rPr>
      </w:pPr>
      <w:r>
        <w:rPr>
          <w:rFonts w:hint="eastAsia" w:ascii="宋体" w:hAnsi="宋体" w:cs="宋体"/>
          <w:b/>
          <w:bCs/>
          <w:sz w:val="24"/>
        </w:rPr>
        <w:t>二、工期说明</w:t>
      </w:r>
    </w:p>
    <w:p>
      <w:pPr>
        <w:spacing w:line="420" w:lineRule="exact"/>
        <w:ind w:firstLine="480" w:firstLineChars="200"/>
        <w:rPr>
          <w:rFonts w:ascii="宋体" w:hAnsi="宋体" w:cs="宋体"/>
          <w:b/>
          <w:bCs/>
          <w:sz w:val="24"/>
        </w:rPr>
      </w:pPr>
      <w:r>
        <w:rPr>
          <w:rFonts w:hint="eastAsia" w:ascii="宋体" w:hAnsi="宋体"/>
          <w:sz w:val="24"/>
        </w:rPr>
        <w:t>除合同中约定或经招标方允许，中标企业在投标文件中所承诺的工期为（含法定节假日）：</w:t>
      </w:r>
    </w:p>
    <w:p>
      <w:pPr>
        <w:spacing w:line="420" w:lineRule="exact"/>
        <w:ind w:left="425"/>
        <w:rPr>
          <w:rFonts w:ascii="宋体" w:hAnsi="宋体"/>
          <w:sz w:val="24"/>
        </w:rPr>
      </w:pPr>
      <w:r>
        <w:rPr>
          <w:rFonts w:hint="eastAsia" w:ascii="宋体" w:hAnsi="宋体"/>
          <w:sz w:val="24"/>
        </w:rPr>
        <w:t>一般维修：当天修复；指不涉及材料或已有材料备件；</w:t>
      </w:r>
    </w:p>
    <w:p>
      <w:pPr>
        <w:spacing w:line="420" w:lineRule="exact"/>
        <w:ind w:left="425"/>
        <w:rPr>
          <w:rFonts w:ascii="宋体" w:hAnsi="宋体"/>
          <w:sz w:val="24"/>
        </w:rPr>
      </w:pPr>
      <w:r>
        <w:rPr>
          <w:rFonts w:hint="eastAsia" w:ascii="宋体" w:hAnsi="宋体"/>
          <w:sz w:val="24"/>
        </w:rPr>
        <w:t>中等维修：3天内修复；指需待料或涉及比较的复杂故障原因；</w:t>
      </w:r>
    </w:p>
    <w:p>
      <w:pPr>
        <w:spacing w:line="420" w:lineRule="exact"/>
        <w:ind w:firstLine="480" w:firstLineChars="200"/>
        <w:rPr>
          <w:rFonts w:ascii="宋体" w:hAnsi="宋体" w:cs="宋体"/>
          <w:b/>
          <w:bCs/>
          <w:sz w:val="24"/>
        </w:rPr>
      </w:pPr>
      <w:r>
        <w:rPr>
          <w:rFonts w:hint="eastAsia" w:ascii="宋体" w:hAnsi="宋体"/>
          <w:sz w:val="24"/>
        </w:rPr>
        <w:t>重大维修：协商修复；指涉及到重大改造或工程量及金额较大的故障。</w:t>
      </w:r>
    </w:p>
    <w:p>
      <w:pPr>
        <w:spacing w:line="420" w:lineRule="exact"/>
        <w:ind w:firstLine="482" w:firstLineChars="200"/>
        <w:rPr>
          <w:rFonts w:ascii="宋体" w:hAnsi="宋体" w:cs="宋体"/>
          <w:b/>
          <w:bCs/>
          <w:sz w:val="24"/>
        </w:rPr>
      </w:pPr>
      <w:r>
        <w:rPr>
          <w:rFonts w:hint="eastAsia" w:ascii="宋体" w:hAnsi="宋体" w:cs="宋体"/>
          <w:b/>
          <w:bCs/>
          <w:sz w:val="24"/>
        </w:rPr>
        <w:t>三、质量标准</w:t>
      </w:r>
    </w:p>
    <w:p>
      <w:pPr>
        <w:spacing w:line="420" w:lineRule="exact"/>
        <w:ind w:firstLine="480" w:firstLineChars="200"/>
        <w:rPr>
          <w:rFonts w:ascii="宋体" w:hAnsi="宋体"/>
          <w:sz w:val="24"/>
        </w:rPr>
      </w:pPr>
      <w:r>
        <w:rPr>
          <w:rFonts w:hint="eastAsia" w:ascii="宋体" w:hAnsi="宋体"/>
          <w:sz w:val="24"/>
        </w:rPr>
        <w:t>3.1本工程的质量标准要求达到国家消防设备设施竣工验收相关要求与标准；见附件7。</w:t>
      </w:r>
    </w:p>
    <w:p>
      <w:pPr>
        <w:spacing w:line="420" w:lineRule="exact"/>
        <w:ind w:firstLine="480" w:firstLineChars="200"/>
        <w:rPr>
          <w:rFonts w:ascii="宋体" w:hAnsi="宋体"/>
          <w:sz w:val="24"/>
        </w:rPr>
      </w:pPr>
      <w:r>
        <w:rPr>
          <w:rFonts w:hint="eastAsia" w:ascii="宋体" w:hAnsi="宋体"/>
          <w:sz w:val="24"/>
        </w:rPr>
        <w:t>3.2投标人应制定质量保证措施，以保证达到招标方要求的工程质量标准，并保证对强制性条文的标准一次性通过验收；</w:t>
      </w:r>
    </w:p>
    <w:p>
      <w:pPr>
        <w:spacing w:line="420" w:lineRule="exact"/>
        <w:ind w:firstLine="480" w:firstLineChars="200"/>
        <w:rPr>
          <w:rFonts w:ascii="宋体" w:hAnsi="宋体"/>
          <w:sz w:val="24"/>
        </w:rPr>
      </w:pPr>
      <w:r>
        <w:rPr>
          <w:rFonts w:hint="eastAsia" w:ascii="宋体" w:hAnsi="宋体"/>
          <w:sz w:val="24"/>
        </w:rPr>
        <w:t>3.3投标人对所供材料要求达到国家标准及产品质量标准；</w:t>
      </w:r>
    </w:p>
    <w:p>
      <w:pPr>
        <w:spacing w:line="420" w:lineRule="exact"/>
        <w:ind w:firstLine="480" w:firstLineChars="200"/>
        <w:rPr>
          <w:rFonts w:ascii="宋体" w:hAnsi="宋体"/>
          <w:sz w:val="24"/>
        </w:rPr>
      </w:pPr>
      <w:r>
        <w:rPr>
          <w:rFonts w:hint="eastAsia" w:ascii="宋体" w:hAnsi="宋体"/>
          <w:sz w:val="24"/>
        </w:rPr>
        <w:t>3.4施工现场应达到安全文明工地的各项标准。</w:t>
      </w:r>
    </w:p>
    <w:p>
      <w:pPr>
        <w:spacing w:line="420" w:lineRule="exact"/>
        <w:ind w:firstLine="482" w:firstLineChars="200"/>
        <w:rPr>
          <w:rFonts w:ascii="宋体" w:hAnsi="宋体" w:cs="宋体"/>
          <w:b/>
          <w:bCs/>
          <w:sz w:val="24"/>
        </w:rPr>
      </w:pPr>
      <w:r>
        <w:rPr>
          <w:rFonts w:hint="eastAsia" w:ascii="宋体" w:hAnsi="宋体" w:cs="宋体"/>
          <w:b/>
          <w:bCs/>
          <w:sz w:val="24"/>
        </w:rPr>
        <w:t>四、质量验收</w:t>
      </w:r>
    </w:p>
    <w:p>
      <w:pPr>
        <w:spacing w:line="420" w:lineRule="exact"/>
        <w:ind w:firstLine="480" w:firstLineChars="200"/>
        <w:rPr>
          <w:rFonts w:ascii="宋体" w:hAnsi="宋体"/>
          <w:sz w:val="24"/>
        </w:rPr>
      </w:pPr>
      <w:r>
        <w:rPr>
          <w:rFonts w:hint="eastAsia" w:ascii="宋体" w:hAnsi="宋体"/>
          <w:sz w:val="24"/>
        </w:rPr>
        <w:t>4.1每次服务要有书面维保记录并有招标及中标两方指定人员签字。</w:t>
      </w:r>
    </w:p>
    <w:p>
      <w:pPr>
        <w:spacing w:line="420" w:lineRule="exact"/>
        <w:ind w:firstLine="480" w:firstLineChars="200"/>
        <w:rPr>
          <w:rFonts w:ascii="宋体" w:hAnsi="宋体"/>
          <w:sz w:val="24"/>
        </w:rPr>
      </w:pPr>
      <w:r>
        <w:rPr>
          <w:rFonts w:hint="eastAsia" w:ascii="宋体" w:hAnsi="宋体"/>
          <w:sz w:val="24"/>
        </w:rPr>
        <w:t>4.2中标方除保证每月定期检查与维保设备外，</w:t>
      </w:r>
      <w:r>
        <w:rPr>
          <w:rFonts w:hint="eastAsia" w:ascii="宋体" w:hAnsi="宋体"/>
          <w:color w:val="0070C0"/>
          <w:sz w:val="24"/>
        </w:rPr>
        <w:t>每月做一次消防常规检查与测试</w:t>
      </w:r>
      <w:r>
        <w:rPr>
          <w:rFonts w:hint="eastAsia" w:ascii="宋体" w:hAnsi="宋体"/>
          <w:sz w:val="24"/>
        </w:rPr>
        <w:t>，并且中标方应当提交一次维护保养报告和建议，并提供</w:t>
      </w:r>
      <w:r>
        <w:rPr>
          <w:rFonts w:ascii="宋体" w:hAnsi="宋体"/>
          <w:sz w:val="24"/>
        </w:rPr>
        <w:t>设备完好情况的评估报告</w:t>
      </w:r>
      <w:r>
        <w:rPr>
          <w:rFonts w:hint="eastAsia" w:ascii="宋体" w:hAnsi="宋体"/>
          <w:sz w:val="24"/>
        </w:rPr>
        <w:t>。</w:t>
      </w:r>
    </w:p>
    <w:p>
      <w:pPr>
        <w:spacing w:line="420" w:lineRule="exact"/>
        <w:ind w:firstLine="480" w:firstLineChars="200"/>
        <w:rPr>
          <w:rFonts w:ascii="宋体" w:hAnsi="宋体"/>
          <w:sz w:val="24"/>
        </w:rPr>
      </w:pPr>
      <w:r>
        <w:rPr>
          <w:rFonts w:hint="eastAsia" w:ascii="宋体" w:hAnsi="宋体"/>
          <w:sz w:val="24"/>
        </w:rPr>
        <w:t>4.3每季度由招标方与中标方对消防系统作一次全面的安全联动测试和运行状况评估，并提交相关检测报告。</w:t>
      </w:r>
    </w:p>
    <w:p>
      <w:pPr>
        <w:spacing w:line="420" w:lineRule="exact"/>
        <w:ind w:firstLine="480" w:firstLineChars="200"/>
        <w:rPr>
          <w:rFonts w:ascii="宋体" w:hAnsi="宋体"/>
          <w:sz w:val="24"/>
        </w:rPr>
      </w:pPr>
      <w:r>
        <w:rPr>
          <w:rFonts w:hint="eastAsia" w:ascii="宋体" w:hAnsi="宋体"/>
          <w:sz w:val="24"/>
        </w:rPr>
        <w:t>4.4上述内容作为合同付款评估依据，中标方应当接受招标方的考核，当考核分低于80分时按进度款*分值%支付，80分以上（含80分）进度款全额支付。</w:t>
      </w:r>
    </w:p>
    <w:p>
      <w:pPr>
        <w:spacing w:line="420" w:lineRule="exact"/>
        <w:ind w:firstLine="482" w:firstLineChars="200"/>
        <w:rPr>
          <w:rFonts w:ascii="宋体" w:hAnsi="宋体" w:cs="宋体"/>
          <w:b/>
          <w:bCs/>
          <w:sz w:val="24"/>
        </w:rPr>
      </w:pPr>
      <w:r>
        <w:rPr>
          <w:rFonts w:hint="eastAsia" w:ascii="宋体" w:hAnsi="宋体" w:cs="宋体"/>
          <w:b/>
          <w:bCs/>
          <w:sz w:val="24"/>
        </w:rPr>
        <w:t>六、工程保修</w:t>
      </w:r>
    </w:p>
    <w:p>
      <w:pPr>
        <w:pStyle w:val="2"/>
        <w:ind w:firstLine="480"/>
        <w:rPr>
          <w:rFonts w:ascii="宋体" w:hAnsi="宋体" w:cs="Times New Roman"/>
          <w:b/>
          <w:sz w:val="24"/>
          <w:highlight w:val="yellow"/>
        </w:rPr>
      </w:pPr>
      <w:r>
        <w:rPr>
          <w:rFonts w:hint="eastAsia" w:ascii="宋体" w:hAnsi="宋体"/>
          <w:sz w:val="24"/>
        </w:rPr>
        <w:t>本项目零配件更换保修期为</w:t>
      </w:r>
      <w:r>
        <w:rPr>
          <w:rFonts w:hint="eastAsia" w:ascii="宋体" w:hAnsi="宋体"/>
          <w:sz w:val="24"/>
          <w:u w:val="single"/>
        </w:rPr>
        <w:t xml:space="preserve"> 1年</w:t>
      </w:r>
      <w:r>
        <w:rPr>
          <w:rFonts w:hint="eastAsia" w:ascii="宋体" w:hAnsi="宋体"/>
          <w:sz w:val="24"/>
        </w:rPr>
        <w:t>，以维修验收合格之日起算。每次维修配件费用500</w:t>
      </w:r>
      <w:r>
        <w:rPr>
          <w:rFonts w:ascii="宋体" w:hAnsi="宋体"/>
          <w:sz w:val="24"/>
        </w:rPr>
        <w:t>元以下的由中标方承担</w:t>
      </w:r>
      <w:r>
        <w:rPr>
          <w:rFonts w:hint="eastAsia" w:ascii="宋体" w:hAnsi="宋体"/>
          <w:sz w:val="24"/>
        </w:rPr>
        <w:t>，</w:t>
      </w:r>
      <w:r>
        <w:rPr>
          <w:rFonts w:hint="eastAsia" w:ascii="宋体" w:hAnsi="宋体" w:cs="Times New Roman"/>
          <w:sz w:val="24"/>
        </w:rPr>
        <w:t>严禁不按时修复故障或堆积问题，</w:t>
      </w:r>
      <w:r>
        <w:rPr>
          <w:rFonts w:hint="eastAsia" w:ascii="宋体" w:hAnsi="宋体"/>
          <w:sz w:val="24"/>
        </w:rPr>
        <w:t>全年维修配件免费金额不超过中标价的10%。</w:t>
      </w:r>
    </w:p>
    <w:p>
      <w:pPr>
        <w:spacing w:line="420" w:lineRule="exact"/>
        <w:ind w:firstLine="482" w:firstLineChars="200"/>
        <w:rPr>
          <w:rFonts w:ascii="Calibri" w:hAnsi="宋体" w:eastAsia="宋体" w:cs="Times New Roman"/>
          <w:b/>
          <w:sz w:val="24"/>
        </w:rPr>
      </w:pPr>
      <w:r>
        <w:rPr>
          <w:rFonts w:hint="eastAsia" w:ascii="Calibri" w:hAnsi="宋体" w:eastAsia="宋体" w:cs="Times New Roman"/>
          <w:b/>
          <w:sz w:val="24"/>
        </w:rPr>
        <w:t>七、服务期限</w:t>
      </w:r>
    </w:p>
    <w:p>
      <w:pPr>
        <w:snapToGrid w:val="0"/>
        <w:spacing w:line="420" w:lineRule="exact"/>
        <w:ind w:firstLine="494" w:firstLineChars="206"/>
        <w:rPr>
          <w:rFonts w:ascii="宋体" w:hAnsi="宋体" w:eastAsia="宋体" w:cs="Times New Roman"/>
          <w:sz w:val="24"/>
        </w:rPr>
      </w:pPr>
      <w:r>
        <w:rPr>
          <w:rFonts w:ascii="宋体" w:hAnsi="宋体" w:eastAsia="宋体" w:cs="Times New Roman Regular"/>
          <w:sz w:val="24"/>
        </w:rPr>
        <w:t>202</w:t>
      </w:r>
      <w:r>
        <w:rPr>
          <w:rFonts w:hint="eastAsia" w:ascii="宋体" w:hAnsi="宋体" w:eastAsia="宋体" w:cs="Times New Roman Regular"/>
          <w:sz w:val="24"/>
        </w:rPr>
        <w:t>4</w:t>
      </w:r>
      <w:r>
        <w:rPr>
          <w:rFonts w:ascii="宋体" w:hAnsi="宋体" w:eastAsia="宋体" w:cs="Times New Roman Regular"/>
          <w:sz w:val="24"/>
        </w:rPr>
        <w:t>年</w:t>
      </w:r>
      <w:r>
        <w:rPr>
          <w:rFonts w:hint="eastAsia" w:ascii="宋体" w:hAnsi="宋体" w:eastAsia="宋体" w:cs="Times New Roman Regular"/>
          <w:sz w:val="24"/>
        </w:rPr>
        <w:t>5</w:t>
      </w:r>
      <w:r>
        <w:rPr>
          <w:rFonts w:ascii="宋体" w:hAnsi="宋体" w:eastAsia="宋体" w:cs="Times New Roman Regular"/>
          <w:sz w:val="24"/>
        </w:rPr>
        <w:t>月至202</w:t>
      </w:r>
      <w:r>
        <w:rPr>
          <w:rFonts w:hint="eastAsia" w:ascii="宋体" w:hAnsi="宋体" w:eastAsia="宋体" w:cs="Times New Roman Regular"/>
          <w:sz w:val="24"/>
        </w:rPr>
        <w:t>5</w:t>
      </w:r>
      <w:r>
        <w:rPr>
          <w:rFonts w:ascii="宋体" w:hAnsi="宋体" w:eastAsia="宋体" w:cs="Times New Roman Regular"/>
          <w:sz w:val="24"/>
        </w:rPr>
        <w:t>年</w:t>
      </w:r>
      <w:r>
        <w:rPr>
          <w:rFonts w:hint="eastAsia" w:ascii="宋体" w:hAnsi="宋体" w:eastAsia="宋体" w:cs="Times New Roman Regular"/>
          <w:sz w:val="24"/>
        </w:rPr>
        <w:t>4</w:t>
      </w:r>
      <w:r>
        <w:rPr>
          <w:rFonts w:ascii="宋体" w:hAnsi="宋体" w:eastAsia="宋体" w:cs="Times New Roman Regular"/>
          <w:sz w:val="24"/>
        </w:rPr>
        <w:t>月（1年）</w:t>
      </w:r>
      <w:r>
        <w:rPr>
          <w:rFonts w:hint="eastAsia" w:ascii="宋体" w:hAnsi="宋体" w:eastAsia="宋体" w:cs="Times New Roman"/>
          <w:sz w:val="24"/>
        </w:rPr>
        <w:t>。</w:t>
      </w:r>
    </w:p>
    <w:p>
      <w:pPr>
        <w:spacing w:line="420" w:lineRule="exact"/>
        <w:ind w:firstLine="482" w:firstLineChars="200"/>
        <w:rPr>
          <w:rFonts w:ascii="Times New Roman" w:hAnsi="宋体" w:eastAsia="宋体" w:cs="Times New Roman"/>
          <w:b/>
          <w:sz w:val="24"/>
        </w:rPr>
      </w:pPr>
      <w:r>
        <w:rPr>
          <w:rFonts w:hint="eastAsia" w:ascii="Times New Roman" w:hAnsi="宋体" w:eastAsia="宋体" w:cs="Times New Roman"/>
          <w:b/>
          <w:sz w:val="24"/>
        </w:rPr>
        <w:t>八、投标报价</w:t>
      </w:r>
    </w:p>
    <w:p>
      <w:pPr>
        <w:snapToGrid w:val="0"/>
        <w:spacing w:line="420" w:lineRule="exact"/>
        <w:ind w:firstLine="494" w:firstLineChars="206"/>
        <w:rPr>
          <w:rFonts w:ascii="宋体" w:hAnsi="宋体" w:eastAsia="宋体" w:cs="Times New Roman"/>
          <w:sz w:val="24"/>
        </w:rPr>
      </w:pPr>
      <w:r>
        <w:rPr>
          <w:rFonts w:ascii="宋体" w:hAnsi="宋体" w:eastAsia="宋体" w:cs="Times New Roman"/>
          <w:sz w:val="24"/>
        </w:rPr>
        <w:t>1、本项目不接受任何有选择的报价。</w:t>
      </w:r>
    </w:p>
    <w:p>
      <w:pPr>
        <w:snapToGrid w:val="0"/>
        <w:spacing w:line="420" w:lineRule="exact"/>
        <w:ind w:firstLine="494" w:firstLineChars="206"/>
        <w:rPr>
          <w:rFonts w:ascii="宋体" w:hAnsi="宋体" w:eastAsia="宋体" w:cs="Times New Roman"/>
          <w:sz w:val="24"/>
        </w:rPr>
      </w:pPr>
      <w:r>
        <w:rPr>
          <w:rFonts w:ascii="宋体" w:hAnsi="宋体" w:eastAsia="宋体" w:cs="Times New Roman"/>
          <w:sz w:val="24"/>
        </w:rPr>
        <w:t>2、投标报价均以人民币为报价的货币单位。</w:t>
      </w:r>
    </w:p>
    <w:p>
      <w:pPr>
        <w:snapToGrid w:val="0"/>
        <w:spacing w:line="420" w:lineRule="exact"/>
        <w:ind w:firstLine="494" w:firstLineChars="206"/>
        <w:rPr>
          <w:rFonts w:ascii="宋体" w:hAnsi="宋体" w:eastAsia="宋体" w:cs="Times New Roman"/>
          <w:sz w:val="24"/>
        </w:rPr>
      </w:pPr>
      <w:r>
        <w:rPr>
          <w:rFonts w:ascii="宋体" w:hAnsi="宋体" w:eastAsia="宋体" w:cs="Times New Roman"/>
          <w:sz w:val="24"/>
        </w:rPr>
        <w:t>3</w:t>
      </w:r>
      <w:r>
        <w:rPr>
          <w:rFonts w:hint="eastAsia" w:ascii="宋体" w:hAnsi="宋体" w:eastAsia="宋体" w:cs="Times New Roman"/>
          <w:sz w:val="24"/>
        </w:rPr>
        <w:t>、报价表必须加盖投标人公章且必须经法定代表人或被委托受权人签署。</w:t>
      </w:r>
    </w:p>
    <w:p>
      <w:pPr>
        <w:snapToGrid w:val="0"/>
        <w:spacing w:line="420" w:lineRule="exact"/>
        <w:ind w:firstLine="494" w:firstLineChars="206"/>
        <w:rPr>
          <w:rFonts w:ascii="宋体" w:hAnsi="宋体" w:eastAsia="宋体" w:cs="Times New Roman"/>
          <w:sz w:val="24"/>
        </w:rPr>
      </w:pPr>
      <w:r>
        <w:rPr>
          <w:rFonts w:ascii="宋体" w:hAnsi="宋体" w:eastAsia="宋体" w:cs="Times New Roman"/>
          <w:sz w:val="24"/>
        </w:rPr>
        <w:t>4</w:t>
      </w:r>
      <w:r>
        <w:rPr>
          <w:rFonts w:hint="eastAsia" w:ascii="宋体" w:hAnsi="宋体" w:eastAsia="宋体" w:cs="Times New Roman"/>
          <w:sz w:val="24"/>
        </w:rPr>
        <w:t>、报价出现前后不一致的，按照下列规定修正：</w:t>
      </w:r>
    </w:p>
    <w:p>
      <w:pPr>
        <w:snapToGrid w:val="0"/>
        <w:spacing w:line="420" w:lineRule="exact"/>
        <w:ind w:firstLine="494" w:firstLineChars="206"/>
        <w:rPr>
          <w:rFonts w:ascii="宋体" w:hAnsi="宋体" w:eastAsia="宋体" w:cs="Times New Roman"/>
          <w:sz w:val="24"/>
        </w:rPr>
      </w:pPr>
      <w:r>
        <w:rPr>
          <w:rFonts w:hint="eastAsia" w:ascii="宋体" w:hAnsi="宋体" w:eastAsia="宋体" w:cs="Times New Roman"/>
          <w:sz w:val="24"/>
        </w:rPr>
        <w:t>（1）投标文件中报价表（开标一览表）内容与投标文件技术响应中内容明细不一致的，以报价表（开标一览表）为准；</w:t>
      </w:r>
    </w:p>
    <w:p>
      <w:pPr>
        <w:snapToGrid w:val="0"/>
        <w:spacing w:line="420" w:lineRule="exact"/>
        <w:ind w:firstLine="494" w:firstLineChars="206"/>
        <w:rPr>
          <w:rFonts w:ascii="宋体" w:hAnsi="宋体" w:eastAsia="宋体" w:cs="Times New Roman"/>
          <w:sz w:val="24"/>
        </w:rPr>
      </w:pPr>
      <w:r>
        <w:rPr>
          <w:rFonts w:hint="eastAsia" w:ascii="宋体" w:hAnsi="宋体" w:eastAsia="宋体" w:cs="Times New Roman"/>
          <w:sz w:val="24"/>
        </w:rPr>
        <w:t>（2）投标文件中涉及大写金额和小写金额不一致的，以大写金额为准；</w:t>
      </w:r>
    </w:p>
    <w:p>
      <w:pPr>
        <w:snapToGrid w:val="0"/>
        <w:spacing w:line="420" w:lineRule="exact"/>
        <w:ind w:firstLine="494" w:firstLineChars="206"/>
        <w:rPr>
          <w:rFonts w:ascii="宋体" w:hAnsi="宋体" w:eastAsia="宋体" w:cs="Times New Roman"/>
          <w:sz w:val="24"/>
        </w:rPr>
      </w:pPr>
      <w:r>
        <w:rPr>
          <w:rFonts w:hint="eastAsia" w:ascii="宋体" w:hAnsi="宋体" w:eastAsia="宋体" w:cs="Times New Roman"/>
          <w:sz w:val="24"/>
        </w:rPr>
        <w:t>（3）单价金额小数点或者百分比有明显错位的，以报价表（开标一览表）的总价为准，并修改单价；</w:t>
      </w:r>
    </w:p>
    <w:p>
      <w:pPr>
        <w:snapToGrid w:val="0"/>
        <w:spacing w:line="420" w:lineRule="exact"/>
        <w:ind w:firstLine="494" w:firstLineChars="206"/>
        <w:rPr>
          <w:rFonts w:ascii="宋体" w:hAnsi="宋体" w:eastAsia="宋体" w:cs="Times New Roman"/>
          <w:sz w:val="24"/>
        </w:rPr>
      </w:pPr>
      <w:r>
        <w:rPr>
          <w:rFonts w:hint="eastAsia" w:ascii="宋体" w:hAnsi="宋体" w:eastAsia="宋体" w:cs="Times New Roman"/>
          <w:sz w:val="24"/>
        </w:rPr>
        <w:t>（4）总价金额与按单价汇总金额不一致的，以单价金额计算结果为准。</w:t>
      </w:r>
    </w:p>
    <w:p>
      <w:pPr>
        <w:snapToGrid w:val="0"/>
        <w:spacing w:line="420" w:lineRule="exact"/>
        <w:ind w:firstLine="494" w:firstLineChars="206"/>
        <w:rPr>
          <w:rFonts w:ascii="宋体" w:hAnsi="宋体" w:eastAsia="宋体" w:cs="Times New Roman"/>
          <w:sz w:val="24"/>
        </w:rPr>
      </w:pPr>
      <w:r>
        <w:rPr>
          <w:rFonts w:hint="eastAsia" w:ascii="宋体" w:hAnsi="宋体" w:eastAsia="宋体" w:cs="Times New Roman"/>
          <w:sz w:val="24"/>
        </w:rPr>
        <w:t>同时出现两种以上不一致的，按照前款规定的顺序修正。修正后的报价应当由投标人的法定代表人或其授权的代表签字确认后产生约束力，投标人不确认的，其投标无效。</w:t>
      </w:r>
    </w:p>
    <w:p>
      <w:pPr>
        <w:snapToGrid w:val="0"/>
        <w:spacing w:line="420" w:lineRule="exact"/>
        <w:ind w:firstLine="494" w:firstLineChars="206"/>
        <w:rPr>
          <w:rFonts w:ascii="宋体" w:hAnsi="宋体" w:eastAsia="宋体" w:cs="Times New Roman"/>
          <w:sz w:val="24"/>
        </w:rPr>
      </w:pPr>
      <w:r>
        <w:rPr>
          <w:rFonts w:ascii="宋体" w:hAnsi="宋体" w:eastAsia="宋体" w:cs="Times New Roman"/>
          <w:sz w:val="24"/>
        </w:rPr>
        <w:t>5、</w:t>
      </w:r>
      <w:r>
        <w:rPr>
          <w:rFonts w:hint="eastAsia" w:ascii="宋体" w:hAnsi="宋体" w:eastAsia="宋体" w:cs="Times New Roman"/>
          <w:sz w:val="24"/>
        </w:rPr>
        <w:t>投标响应报价中包括在维保期内需要的人工工资、加班费、保险、福利、工服、住宿、材料、配件、机械、管理、维护、保险、利润、税金、政策性文件规定及合同包含的所有风险、责任等各项应有费用，作为一名有经验的供应商所应考虑到的各种因素、风险及所需的全部费用。</w:t>
      </w:r>
    </w:p>
    <w:p>
      <w:pPr>
        <w:snapToGrid w:val="0"/>
        <w:spacing w:line="420" w:lineRule="exact"/>
        <w:ind w:firstLine="494" w:firstLineChars="206"/>
        <w:rPr>
          <w:rFonts w:ascii="宋体" w:hAnsi="宋体" w:eastAsia="宋体" w:cs="Times New Roman"/>
          <w:sz w:val="24"/>
        </w:rPr>
      </w:pPr>
      <w:r>
        <w:rPr>
          <w:rFonts w:ascii="宋体" w:hAnsi="宋体" w:eastAsia="宋体" w:cs="Times New Roman"/>
          <w:sz w:val="24"/>
        </w:rPr>
        <w:t>6、本次招标项目仅为一次商务报价，一旦中标即为成交价。</w:t>
      </w:r>
      <w:r>
        <w:rPr>
          <w:rFonts w:hint="eastAsia" w:ascii="宋体" w:hAnsi="宋体" w:eastAsia="宋体" w:cs="Times New Roman"/>
          <w:sz w:val="24"/>
        </w:rPr>
        <w:t>（投标报价不得超出项目最高限额）除非因特殊原因并经买卖双方协商同意，中标的投标人（以下称成交人）不得再要求追加任何费用。同时，除非合同条款中另有规定，否则，成交人的成交价在合同实施期间不得因市场变化因素而变动。</w:t>
      </w:r>
    </w:p>
    <w:p>
      <w:pPr>
        <w:tabs>
          <w:tab w:val="left" w:pos="5325"/>
        </w:tabs>
        <w:snapToGrid w:val="0"/>
        <w:spacing w:line="420" w:lineRule="exact"/>
        <w:jc w:val="center"/>
        <w:rPr>
          <w:rFonts w:ascii="宋体" w:hAnsi="宋体" w:eastAsia="宋体" w:cs="Times New Roman"/>
          <w:b/>
          <w:sz w:val="36"/>
          <w:szCs w:val="36"/>
        </w:rPr>
      </w:pPr>
    </w:p>
    <w:p>
      <w:pPr>
        <w:tabs>
          <w:tab w:val="left" w:pos="5325"/>
        </w:tabs>
        <w:snapToGrid w:val="0"/>
        <w:spacing w:line="420" w:lineRule="exact"/>
        <w:jc w:val="center"/>
        <w:rPr>
          <w:rFonts w:ascii="宋体" w:hAnsi="宋体" w:eastAsia="宋体" w:cs="Times New Roman"/>
          <w:b/>
          <w:sz w:val="36"/>
          <w:szCs w:val="36"/>
        </w:rPr>
      </w:pPr>
    </w:p>
    <w:p>
      <w:pPr>
        <w:tabs>
          <w:tab w:val="left" w:pos="5325"/>
        </w:tabs>
        <w:snapToGrid w:val="0"/>
        <w:spacing w:line="420" w:lineRule="exact"/>
        <w:jc w:val="center"/>
        <w:rPr>
          <w:rFonts w:ascii="宋体" w:hAnsi="宋体" w:eastAsia="宋体" w:cs="Times New Roman"/>
          <w:b/>
          <w:sz w:val="36"/>
          <w:szCs w:val="36"/>
        </w:rPr>
      </w:pPr>
      <w:r>
        <w:rPr>
          <w:rFonts w:hint="eastAsia" w:ascii="宋体" w:hAnsi="宋体" w:eastAsia="宋体" w:cs="Times New Roman"/>
          <w:b/>
          <w:sz w:val="36"/>
          <w:szCs w:val="36"/>
        </w:rPr>
        <w:t>第四部分  开标和评标</w:t>
      </w:r>
    </w:p>
    <w:p>
      <w:pPr>
        <w:tabs>
          <w:tab w:val="left" w:pos="3585"/>
        </w:tabs>
        <w:snapToGrid w:val="0"/>
        <w:spacing w:line="420" w:lineRule="exact"/>
        <w:ind w:firstLine="463" w:firstLineChars="192"/>
        <w:rPr>
          <w:rFonts w:ascii="Times New Roman" w:hAnsi="宋体" w:eastAsia="宋体" w:cs="Times New Roman"/>
          <w:b/>
          <w:bCs/>
          <w:sz w:val="24"/>
        </w:rPr>
      </w:pPr>
    </w:p>
    <w:p>
      <w:pPr>
        <w:tabs>
          <w:tab w:val="left" w:pos="3585"/>
        </w:tabs>
        <w:snapToGrid w:val="0"/>
        <w:spacing w:line="420" w:lineRule="exact"/>
        <w:ind w:firstLine="581" w:firstLineChars="241"/>
        <w:rPr>
          <w:rFonts w:ascii="Times New Roman" w:hAnsi="Times New Roman" w:eastAsia="宋体" w:cs="Times New Roman"/>
          <w:b/>
          <w:sz w:val="24"/>
        </w:rPr>
      </w:pPr>
      <w:r>
        <w:rPr>
          <w:rFonts w:ascii="Times New Roman" w:hAnsi="宋体" w:eastAsia="宋体" w:cs="Times New Roman"/>
          <w:b/>
          <w:bCs/>
          <w:sz w:val="24"/>
        </w:rPr>
        <w:t>一、</w:t>
      </w:r>
      <w:r>
        <w:rPr>
          <w:rFonts w:ascii="Times New Roman" w:hAnsi="宋体" w:eastAsia="宋体" w:cs="Times New Roman"/>
          <w:b/>
          <w:sz w:val="24"/>
        </w:rPr>
        <w:t>招标人组织开标。</w:t>
      </w:r>
    </w:p>
    <w:p>
      <w:pPr>
        <w:tabs>
          <w:tab w:val="left" w:pos="3585"/>
        </w:tabs>
        <w:snapToGrid w:val="0"/>
        <w:spacing w:line="420" w:lineRule="exact"/>
        <w:ind w:firstLine="460" w:firstLineChars="192"/>
        <w:rPr>
          <w:rFonts w:ascii="Times New Roman" w:hAnsi="Times New Roman" w:eastAsia="宋体" w:cs="Times New Roman"/>
          <w:sz w:val="24"/>
        </w:rPr>
      </w:pPr>
      <w:r>
        <w:rPr>
          <w:rFonts w:ascii="Times New Roman" w:hAnsi="宋体" w:eastAsia="宋体" w:cs="Times New Roman"/>
          <w:sz w:val="24"/>
        </w:rPr>
        <w:t>投标人的法定代表人或授权委托人参加开标会。</w:t>
      </w:r>
    </w:p>
    <w:p>
      <w:pPr>
        <w:snapToGrid w:val="0"/>
        <w:spacing w:line="420" w:lineRule="exact"/>
        <w:ind w:firstLine="570"/>
        <w:rPr>
          <w:rFonts w:ascii="Times New Roman" w:hAnsi="Times New Roman" w:eastAsia="宋体" w:cs="Times New Roman"/>
          <w:bCs/>
          <w:sz w:val="24"/>
        </w:rPr>
      </w:pPr>
      <w:r>
        <w:rPr>
          <w:rFonts w:ascii="Times New Roman" w:hAnsi="宋体" w:eastAsia="宋体" w:cs="Times New Roman"/>
          <w:b/>
          <w:bCs/>
          <w:sz w:val="24"/>
        </w:rPr>
        <w:t>二、</w:t>
      </w:r>
      <w:r>
        <w:rPr>
          <w:rFonts w:ascii="Times New Roman" w:hAnsi="宋体" w:eastAsia="宋体" w:cs="Times New Roman"/>
          <w:sz w:val="24"/>
        </w:rPr>
        <w:t>评委会由</w:t>
      </w:r>
      <w:r>
        <w:rPr>
          <w:rFonts w:hint="eastAsia" w:ascii="Times New Roman" w:hAnsi="宋体" w:eastAsia="宋体" w:cs="Times New Roman"/>
          <w:bCs/>
          <w:sz w:val="24"/>
        </w:rPr>
        <w:t>招标人组织</w:t>
      </w:r>
      <w:r>
        <w:rPr>
          <w:rFonts w:ascii="Times New Roman" w:hAnsi="宋体" w:eastAsia="宋体" w:cs="Times New Roman"/>
          <w:sz w:val="24"/>
        </w:rPr>
        <w:t>，对投标文件进行审查、质疑、评估、比较。评委会按照</w:t>
      </w:r>
      <w:r>
        <w:rPr>
          <w:rFonts w:ascii="Times New Roman" w:hAnsi="宋体" w:eastAsia="宋体" w:cs="Times New Roman"/>
          <w:bCs/>
          <w:sz w:val="24"/>
        </w:rPr>
        <w:t>公平、公正、择优的原则进行</w:t>
      </w:r>
      <w:r>
        <w:rPr>
          <w:rFonts w:ascii="Times New Roman" w:hAnsi="宋体" w:eastAsia="宋体" w:cs="Times New Roman"/>
          <w:sz w:val="24"/>
        </w:rPr>
        <w:t>独立</w:t>
      </w:r>
      <w:r>
        <w:rPr>
          <w:rFonts w:ascii="Times New Roman" w:hAnsi="宋体" w:eastAsia="宋体" w:cs="Times New Roman"/>
          <w:bCs/>
          <w:sz w:val="24"/>
        </w:rPr>
        <w:t>评标。</w:t>
      </w:r>
    </w:p>
    <w:p>
      <w:pPr>
        <w:snapToGrid w:val="0"/>
        <w:spacing w:line="420" w:lineRule="exact"/>
        <w:ind w:firstLine="480" w:firstLineChars="200"/>
        <w:rPr>
          <w:rFonts w:ascii="Times New Roman" w:hAnsi="Times New Roman" w:eastAsia="宋体" w:cs="Times New Roman"/>
          <w:sz w:val="24"/>
        </w:rPr>
      </w:pPr>
      <w:r>
        <w:rPr>
          <w:rFonts w:ascii="Times New Roman" w:hAnsi="宋体" w:eastAsia="宋体" w:cs="Times New Roman"/>
          <w:sz w:val="24"/>
        </w:rPr>
        <w:t>评委会对投标人的投标资格及有关资质是否符合要求，进行审查后进入评审环节。</w:t>
      </w:r>
    </w:p>
    <w:p>
      <w:pPr>
        <w:snapToGrid w:val="0"/>
        <w:spacing w:line="420" w:lineRule="exact"/>
        <w:ind w:firstLine="482" w:firstLineChars="200"/>
        <w:rPr>
          <w:rFonts w:ascii="Times New Roman" w:hAnsi="Times New Roman" w:eastAsia="宋体" w:cs="Times New Roman"/>
          <w:b/>
          <w:sz w:val="24"/>
        </w:rPr>
      </w:pPr>
      <w:r>
        <w:rPr>
          <w:rFonts w:ascii="Times New Roman" w:hAnsi="宋体" w:eastAsia="宋体" w:cs="Times New Roman"/>
          <w:b/>
          <w:sz w:val="24"/>
        </w:rPr>
        <w:t>（一）评审内容</w:t>
      </w:r>
    </w:p>
    <w:p>
      <w:pPr>
        <w:snapToGrid w:val="0"/>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w:t>
      </w:r>
      <w:r>
        <w:rPr>
          <w:rFonts w:ascii="Times New Roman" w:hAnsi="宋体" w:eastAsia="宋体" w:cs="Times New Roman"/>
          <w:sz w:val="24"/>
        </w:rPr>
        <w:t>、要求的保证金是否已提供；</w:t>
      </w:r>
    </w:p>
    <w:p>
      <w:pPr>
        <w:snapToGrid w:val="0"/>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2、投标资格是否符合；</w:t>
      </w:r>
    </w:p>
    <w:p>
      <w:pPr>
        <w:snapToGrid w:val="0"/>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3</w:t>
      </w:r>
      <w:r>
        <w:rPr>
          <w:rFonts w:ascii="Times New Roman" w:hAnsi="宋体" w:eastAsia="宋体" w:cs="Times New Roman"/>
          <w:sz w:val="24"/>
        </w:rPr>
        <w:t>、投标文件是否完整；</w:t>
      </w:r>
    </w:p>
    <w:p>
      <w:pPr>
        <w:snapToGrid w:val="0"/>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4</w:t>
      </w:r>
      <w:r>
        <w:rPr>
          <w:rFonts w:ascii="Times New Roman" w:hAnsi="宋体" w:eastAsia="宋体" w:cs="Times New Roman"/>
          <w:sz w:val="24"/>
        </w:rPr>
        <w:t>、投标文件是否恰当签署；</w:t>
      </w:r>
    </w:p>
    <w:p>
      <w:pPr>
        <w:snapToGrid w:val="0"/>
        <w:spacing w:line="420" w:lineRule="exact"/>
        <w:ind w:firstLine="480" w:firstLineChars="200"/>
        <w:rPr>
          <w:rFonts w:ascii="Times New Roman" w:hAnsi="Times New Roman" w:eastAsia="宋体" w:cs="Times New Roman"/>
          <w:b/>
          <w:sz w:val="24"/>
        </w:rPr>
      </w:pPr>
      <w:r>
        <w:rPr>
          <w:rFonts w:ascii="Times New Roman" w:hAnsi="Times New Roman" w:eastAsia="宋体" w:cs="Times New Roman"/>
          <w:sz w:val="24"/>
        </w:rPr>
        <w:t>5</w:t>
      </w:r>
      <w:r>
        <w:rPr>
          <w:rFonts w:ascii="Times New Roman" w:hAnsi="宋体" w:eastAsia="宋体" w:cs="Times New Roman"/>
          <w:sz w:val="24"/>
        </w:rPr>
        <w:t>、是否作出实质性响应（</w:t>
      </w:r>
      <w:r>
        <w:rPr>
          <w:rFonts w:ascii="Times New Roman" w:hAnsi="宋体" w:eastAsia="宋体" w:cs="Times New Roman"/>
          <w:b/>
          <w:sz w:val="24"/>
        </w:rPr>
        <w:t>是否有实质性响应，只根据投标文件本身，而不寻求外部证据）；</w:t>
      </w:r>
    </w:p>
    <w:p>
      <w:pPr>
        <w:snapToGrid w:val="0"/>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6</w:t>
      </w:r>
      <w:r>
        <w:rPr>
          <w:rFonts w:ascii="Times New Roman" w:hAnsi="宋体" w:eastAsia="宋体" w:cs="Times New Roman"/>
          <w:sz w:val="24"/>
        </w:rPr>
        <w:t>、是否有计算错误。</w:t>
      </w:r>
    </w:p>
    <w:p>
      <w:pPr>
        <w:snapToGrid w:val="0"/>
        <w:spacing w:line="420" w:lineRule="exact"/>
        <w:ind w:firstLine="482" w:firstLineChars="200"/>
        <w:rPr>
          <w:rFonts w:ascii="Times New Roman" w:hAnsi="Times New Roman" w:eastAsia="宋体" w:cs="Times New Roman"/>
          <w:b/>
          <w:bCs/>
          <w:sz w:val="24"/>
        </w:rPr>
      </w:pPr>
      <w:r>
        <w:rPr>
          <w:rFonts w:ascii="Times New Roman" w:hAnsi="宋体" w:eastAsia="宋体" w:cs="Times New Roman"/>
          <w:b/>
          <w:bCs/>
          <w:sz w:val="24"/>
        </w:rPr>
        <w:t>（二）相应的规定</w:t>
      </w:r>
    </w:p>
    <w:p>
      <w:pPr>
        <w:snapToGrid w:val="0"/>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bCs/>
          <w:sz w:val="24"/>
        </w:rPr>
        <w:t>1</w:t>
      </w:r>
      <w:r>
        <w:rPr>
          <w:rFonts w:ascii="Times New Roman" w:hAnsi="宋体" w:eastAsia="宋体" w:cs="Times New Roman"/>
          <w:bCs/>
          <w:sz w:val="24"/>
        </w:rPr>
        <w:t>、</w:t>
      </w:r>
      <w:r>
        <w:rPr>
          <w:rFonts w:ascii="Times New Roman" w:hAnsi="宋体" w:eastAsia="宋体" w:cs="Times New Roman"/>
          <w:sz w:val="24"/>
        </w:rPr>
        <w:t>如果单价汇总金额与总价金额有出入，以单价金额计算结果为准；</w:t>
      </w:r>
    </w:p>
    <w:p>
      <w:pPr>
        <w:snapToGrid w:val="0"/>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w:t>
      </w:r>
      <w:r>
        <w:rPr>
          <w:rFonts w:ascii="Times New Roman" w:hAnsi="宋体" w:eastAsia="宋体" w:cs="Times New Roman"/>
          <w:sz w:val="24"/>
        </w:rPr>
        <w:t>、单价金额小数点有明显错位的，应以总价为准；</w:t>
      </w:r>
    </w:p>
    <w:p>
      <w:pPr>
        <w:snapToGrid w:val="0"/>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3</w:t>
      </w:r>
      <w:r>
        <w:rPr>
          <w:rFonts w:ascii="Times New Roman" w:hAnsi="宋体" w:eastAsia="宋体" w:cs="Times New Roman"/>
          <w:sz w:val="24"/>
        </w:rPr>
        <w:t>、正本与副本有矛盾的，以正本为准；</w:t>
      </w:r>
    </w:p>
    <w:p>
      <w:pPr>
        <w:snapToGrid w:val="0"/>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4</w:t>
      </w:r>
      <w:r>
        <w:rPr>
          <w:rFonts w:ascii="Times New Roman" w:hAnsi="宋体" w:eastAsia="宋体" w:cs="Times New Roman"/>
          <w:sz w:val="24"/>
        </w:rPr>
        <w:t>、若文件大写表示的数据与数字表示的有差别，以大写表示的数据为准。</w:t>
      </w:r>
    </w:p>
    <w:p>
      <w:pPr>
        <w:tabs>
          <w:tab w:val="left" w:pos="3585"/>
        </w:tabs>
        <w:snapToGrid w:val="0"/>
        <w:spacing w:line="420" w:lineRule="exact"/>
        <w:ind w:firstLine="482" w:firstLineChars="200"/>
        <w:rPr>
          <w:rFonts w:ascii="Times New Roman" w:hAnsi="Times New Roman" w:eastAsia="宋体" w:cs="Times New Roman"/>
          <w:b/>
          <w:bCs/>
          <w:sz w:val="24"/>
        </w:rPr>
      </w:pPr>
      <w:r>
        <w:rPr>
          <w:rFonts w:ascii="Times New Roman" w:hAnsi="宋体" w:eastAsia="宋体" w:cs="Times New Roman"/>
          <w:b/>
          <w:bCs/>
          <w:sz w:val="24"/>
        </w:rPr>
        <w:t>三、</w:t>
      </w:r>
      <w:r>
        <w:rPr>
          <w:rFonts w:ascii="Times New Roman" w:hAnsi="宋体" w:eastAsia="宋体" w:cs="Times New Roman"/>
          <w:b/>
          <w:sz w:val="24"/>
        </w:rPr>
        <w:t>陈述、演示、</w:t>
      </w:r>
      <w:r>
        <w:rPr>
          <w:rFonts w:ascii="Times New Roman" w:hAnsi="宋体" w:eastAsia="宋体" w:cs="Times New Roman"/>
          <w:b/>
          <w:bCs/>
          <w:sz w:val="24"/>
        </w:rPr>
        <w:t>答疑、澄清</w:t>
      </w:r>
    </w:p>
    <w:p>
      <w:pPr>
        <w:snapToGrid w:val="0"/>
        <w:spacing w:line="420" w:lineRule="exact"/>
        <w:ind w:firstLine="570"/>
        <w:rPr>
          <w:rFonts w:ascii="Times New Roman" w:hAnsi="Times New Roman" w:eastAsia="宋体" w:cs="Times New Roman"/>
          <w:b/>
          <w:sz w:val="24"/>
        </w:rPr>
      </w:pPr>
      <w:r>
        <w:rPr>
          <w:rFonts w:ascii="Times New Roman" w:hAnsi="宋体" w:eastAsia="宋体" w:cs="Times New Roman"/>
          <w:sz w:val="24"/>
          <w:shd w:val="clear" w:color="auto" w:fill="FFFFFF"/>
        </w:rPr>
        <w:t>如评委会认为有必要，投标人按评委会的要求作陈述、演示、</w:t>
      </w:r>
      <w:r>
        <w:rPr>
          <w:rFonts w:ascii="Times New Roman" w:hAnsi="宋体" w:eastAsia="宋体" w:cs="Times New Roman"/>
          <w:sz w:val="24"/>
        </w:rPr>
        <w:t>答疑及澄清其投标内容。时间由评委会掌握。</w:t>
      </w:r>
    </w:p>
    <w:p>
      <w:pPr>
        <w:snapToGrid w:val="0"/>
        <w:spacing w:line="420" w:lineRule="exact"/>
        <w:ind w:firstLine="570"/>
        <w:rPr>
          <w:rFonts w:ascii="Times New Roman" w:hAnsi="Times New Roman" w:eastAsia="宋体" w:cs="Times New Roman"/>
          <w:sz w:val="24"/>
        </w:rPr>
      </w:pPr>
      <w:r>
        <w:rPr>
          <w:rFonts w:ascii="Times New Roman" w:hAnsi="宋体" w:eastAsia="宋体" w:cs="Times New Roman"/>
          <w:sz w:val="24"/>
        </w:rPr>
        <w:t>重要澄清答复应是书面的，但不得对投标内容进行实质性修改。</w:t>
      </w:r>
    </w:p>
    <w:p>
      <w:pPr>
        <w:snapToGrid w:val="0"/>
        <w:spacing w:line="420" w:lineRule="exact"/>
        <w:ind w:firstLine="482" w:firstLineChars="200"/>
        <w:rPr>
          <w:rFonts w:ascii="Times New Roman" w:hAnsi="Times New Roman" w:eastAsia="宋体" w:cs="Times New Roman"/>
          <w:b/>
          <w:sz w:val="24"/>
        </w:rPr>
      </w:pPr>
      <w:r>
        <w:rPr>
          <w:rFonts w:ascii="Times New Roman" w:hAnsi="宋体" w:eastAsia="宋体" w:cs="Times New Roman"/>
          <w:b/>
          <w:sz w:val="24"/>
        </w:rPr>
        <w:t>四、出现下列情形之一的，作无效投标处理</w:t>
      </w:r>
    </w:p>
    <w:p>
      <w:pPr>
        <w:snapToGrid w:val="0"/>
        <w:spacing w:line="420" w:lineRule="exact"/>
        <w:ind w:firstLine="570"/>
        <w:rPr>
          <w:rFonts w:ascii="Times New Roman" w:hAnsi="Times New Roman" w:eastAsia="宋体" w:cs="Times New Roman"/>
          <w:sz w:val="24"/>
        </w:rPr>
      </w:pPr>
      <w:r>
        <w:rPr>
          <w:rFonts w:ascii="Times New Roman" w:hAnsi="Times New Roman" w:eastAsia="宋体" w:cs="Times New Roman"/>
          <w:sz w:val="24"/>
        </w:rPr>
        <w:t>1、</w:t>
      </w:r>
      <w:r>
        <w:rPr>
          <w:rFonts w:ascii="Times New Roman" w:hAnsi="宋体" w:eastAsia="宋体" w:cs="Times New Roman"/>
          <w:sz w:val="24"/>
        </w:rPr>
        <w:t>未按照招标文件规定要求装订、密封、签署、盖章的；</w:t>
      </w:r>
    </w:p>
    <w:p>
      <w:pPr>
        <w:snapToGrid w:val="0"/>
        <w:spacing w:line="420" w:lineRule="exact"/>
        <w:ind w:firstLine="570"/>
        <w:rPr>
          <w:rFonts w:ascii="Times New Roman" w:hAnsi="Times New Roman" w:eastAsia="宋体" w:cs="Times New Roman"/>
          <w:sz w:val="24"/>
        </w:rPr>
      </w:pPr>
      <w:r>
        <w:rPr>
          <w:rFonts w:ascii="Times New Roman" w:hAnsi="Times New Roman" w:eastAsia="宋体" w:cs="Times New Roman"/>
          <w:sz w:val="24"/>
        </w:rPr>
        <w:t>2</w:t>
      </w:r>
      <w:r>
        <w:rPr>
          <w:rFonts w:ascii="Times New Roman" w:hAnsi="宋体" w:eastAsia="宋体" w:cs="Times New Roman"/>
          <w:sz w:val="24"/>
        </w:rPr>
        <w:t>、不具备招标文件中规定的资格要求的；</w:t>
      </w:r>
    </w:p>
    <w:p>
      <w:pPr>
        <w:snapToGrid w:val="0"/>
        <w:spacing w:line="420" w:lineRule="exact"/>
        <w:ind w:firstLine="570"/>
        <w:rPr>
          <w:rFonts w:ascii="Times New Roman" w:hAnsi="Times New Roman" w:eastAsia="宋体" w:cs="Times New Roman"/>
          <w:sz w:val="24"/>
        </w:rPr>
      </w:pPr>
      <w:r>
        <w:rPr>
          <w:rFonts w:ascii="Times New Roman" w:hAnsi="Times New Roman" w:eastAsia="宋体" w:cs="Times New Roman"/>
          <w:sz w:val="24"/>
        </w:rPr>
        <w:t>3</w:t>
      </w:r>
      <w:r>
        <w:rPr>
          <w:rFonts w:ascii="Times New Roman" w:hAnsi="宋体" w:eastAsia="宋体" w:cs="Times New Roman"/>
          <w:sz w:val="24"/>
        </w:rPr>
        <w:t>、投标报价</w:t>
      </w:r>
      <w:r>
        <w:rPr>
          <w:rFonts w:hint="eastAsia" w:ascii="Times New Roman" w:hAnsi="宋体" w:eastAsia="宋体" w:cs="Times New Roman"/>
          <w:sz w:val="24"/>
        </w:rPr>
        <w:t>高于采购预算价或</w:t>
      </w:r>
      <w:r>
        <w:rPr>
          <w:rFonts w:ascii="Times New Roman" w:hAnsi="宋体" w:eastAsia="宋体" w:cs="Times New Roman"/>
          <w:sz w:val="24"/>
        </w:rPr>
        <w:t>最高限价的；</w:t>
      </w:r>
    </w:p>
    <w:p>
      <w:pPr>
        <w:snapToGrid w:val="0"/>
        <w:spacing w:line="420" w:lineRule="exact"/>
        <w:ind w:firstLine="570"/>
        <w:rPr>
          <w:rFonts w:ascii="Times New Roman" w:hAnsi="Times New Roman" w:eastAsia="宋体" w:cs="Times New Roman"/>
          <w:sz w:val="24"/>
        </w:rPr>
      </w:pPr>
      <w:r>
        <w:rPr>
          <w:rFonts w:ascii="Times New Roman" w:hAnsi="Times New Roman" w:eastAsia="宋体" w:cs="Times New Roman"/>
          <w:sz w:val="24"/>
        </w:rPr>
        <w:t>4</w:t>
      </w:r>
      <w:r>
        <w:rPr>
          <w:rFonts w:ascii="Times New Roman" w:hAnsi="宋体" w:eastAsia="宋体" w:cs="Times New Roman"/>
          <w:sz w:val="24"/>
        </w:rPr>
        <w:t>、不符合法律、法规和招标文件中规定的其他实质性要求的。</w:t>
      </w:r>
    </w:p>
    <w:p>
      <w:pPr>
        <w:snapToGrid w:val="0"/>
        <w:spacing w:line="420" w:lineRule="exact"/>
        <w:ind w:firstLine="570"/>
        <w:rPr>
          <w:rFonts w:ascii="Times New Roman" w:hAnsi="Times New Roman" w:eastAsia="宋体" w:cs="Times New Roman"/>
          <w:b/>
          <w:sz w:val="24"/>
        </w:rPr>
      </w:pPr>
      <w:r>
        <w:rPr>
          <w:rFonts w:ascii="Times New Roman" w:hAnsi="宋体" w:eastAsia="宋体" w:cs="Times New Roman"/>
          <w:b/>
          <w:sz w:val="24"/>
        </w:rPr>
        <w:t>五、出现下列情形之一的，作废标处理</w:t>
      </w:r>
    </w:p>
    <w:p>
      <w:pPr>
        <w:snapToGrid w:val="0"/>
        <w:spacing w:line="420" w:lineRule="exact"/>
        <w:ind w:firstLine="570"/>
        <w:rPr>
          <w:rFonts w:ascii="Times New Roman" w:hAnsi="Times New Roman" w:eastAsia="宋体" w:cs="Times New Roman"/>
          <w:sz w:val="24"/>
        </w:rPr>
      </w:pPr>
      <w:r>
        <w:rPr>
          <w:rFonts w:ascii="Times New Roman" w:hAnsi="Times New Roman" w:eastAsia="宋体" w:cs="Times New Roman"/>
          <w:sz w:val="24"/>
        </w:rPr>
        <w:t>1</w:t>
      </w:r>
      <w:r>
        <w:rPr>
          <w:rFonts w:ascii="Times New Roman" w:hAnsi="宋体" w:eastAsia="宋体" w:cs="Times New Roman"/>
          <w:sz w:val="24"/>
        </w:rPr>
        <w:t>、符合专业条件的投标人或者对招标文件作实质响应的投标人不足</w:t>
      </w:r>
      <w:r>
        <w:rPr>
          <w:rFonts w:ascii="Times New Roman" w:hAnsi="Times New Roman" w:eastAsia="宋体" w:cs="Times New Roman"/>
          <w:sz w:val="24"/>
        </w:rPr>
        <w:t>3</w:t>
      </w:r>
      <w:r>
        <w:rPr>
          <w:rFonts w:ascii="Times New Roman" w:hAnsi="宋体" w:eastAsia="宋体" w:cs="Times New Roman"/>
          <w:sz w:val="24"/>
        </w:rPr>
        <w:t>家的；</w:t>
      </w:r>
    </w:p>
    <w:p>
      <w:pPr>
        <w:snapToGrid w:val="0"/>
        <w:spacing w:line="420" w:lineRule="exact"/>
        <w:ind w:firstLine="555"/>
        <w:rPr>
          <w:rFonts w:ascii="Times New Roman" w:hAnsi="Times New Roman" w:eastAsia="宋体" w:cs="Times New Roman"/>
          <w:sz w:val="24"/>
        </w:rPr>
      </w:pPr>
      <w:r>
        <w:rPr>
          <w:rFonts w:ascii="Times New Roman" w:hAnsi="Times New Roman" w:eastAsia="宋体" w:cs="Times New Roman"/>
          <w:sz w:val="24"/>
        </w:rPr>
        <w:t>2</w:t>
      </w:r>
      <w:r>
        <w:rPr>
          <w:rFonts w:ascii="Times New Roman" w:hAnsi="宋体" w:eastAsia="宋体" w:cs="Times New Roman"/>
          <w:sz w:val="24"/>
        </w:rPr>
        <w:t>、出现影响采购公正的违法违规行为的；</w:t>
      </w:r>
    </w:p>
    <w:p>
      <w:pPr>
        <w:snapToGrid w:val="0"/>
        <w:spacing w:line="420" w:lineRule="exact"/>
        <w:ind w:firstLine="555"/>
        <w:rPr>
          <w:rFonts w:ascii="Times New Roman" w:hAnsi="Times New Roman" w:eastAsia="宋体" w:cs="Times New Roman"/>
          <w:sz w:val="24"/>
        </w:rPr>
      </w:pPr>
      <w:r>
        <w:rPr>
          <w:rFonts w:ascii="Times New Roman" w:hAnsi="Times New Roman" w:eastAsia="宋体" w:cs="Times New Roman"/>
          <w:sz w:val="24"/>
        </w:rPr>
        <w:t>3</w:t>
      </w:r>
      <w:r>
        <w:rPr>
          <w:rFonts w:ascii="Times New Roman" w:hAnsi="宋体" w:eastAsia="宋体" w:cs="Times New Roman"/>
          <w:sz w:val="24"/>
        </w:rPr>
        <w:t>、投标人的报价均</w:t>
      </w:r>
      <w:r>
        <w:rPr>
          <w:rFonts w:hint="eastAsia" w:ascii="Times New Roman" w:hAnsi="宋体" w:eastAsia="宋体" w:cs="Times New Roman"/>
          <w:sz w:val="24"/>
        </w:rPr>
        <w:t>高于采购预算价或最高限价的</w:t>
      </w:r>
      <w:r>
        <w:rPr>
          <w:rFonts w:ascii="Times New Roman" w:hAnsi="宋体" w:eastAsia="宋体" w:cs="Times New Roman"/>
          <w:sz w:val="24"/>
        </w:rPr>
        <w:t>；</w:t>
      </w:r>
    </w:p>
    <w:p>
      <w:pPr>
        <w:snapToGrid w:val="0"/>
        <w:spacing w:line="420" w:lineRule="exact"/>
        <w:ind w:firstLine="555"/>
        <w:rPr>
          <w:rFonts w:ascii="Times New Roman" w:hAnsi="Times New Roman" w:eastAsia="宋体" w:cs="Times New Roman"/>
          <w:sz w:val="24"/>
        </w:rPr>
      </w:pPr>
      <w:r>
        <w:rPr>
          <w:rFonts w:ascii="Times New Roman" w:hAnsi="Times New Roman" w:eastAsia="宋体" w:cs="Times New Roman"/>
          <w:sz w:val="24"/>
        </w:rPr>
        <w:t>4</w:t>
      </w:r>
      <w:r>
        <w:rPr>
          <w:rFonts w:ascii="Times New Roman" w:hAnsi="宋体" w:eastAsia="宋体" w:cs="Times New Roman"/>
          <w:sz w:val="24"/>
        </w:rPr>
        <w:t>、因重大变故，采购任务取消的。</w:t>
      </w:r>
    </w:p>
    <w:p>
      <w:pPr>
        <w:snapToGrid w:val="0"/>
        <w:spacing w:line="420" w:lineRule="exact"/>
        <w:ind w:firstLine="555"/>
        <w:rPr>
          <w:rFonts w:ascii="Times New Roman" w:hAnsi="Times New Roman" w:eastAsia="宋体" w:cs="Times New Roman"/>
          <w:sz w:val="24"/>
        </w:rPr>
      </w:pPr>
      <w:r>
        <w:rPr>
          <w:rFonts w:ascii="Times New Roman" w:hAnsi="宋体" w:eastAsia="宋体" w:cs="Times New Roman"/>
          <w:sz w:val="24"/>
        </w:rPr>
        <w:t>上述均保留评委会认定可以确定为无效投标或废标的其他情况。</w:t>
      </w:r>
    </w:p>
    <w:p>
      <w:pPr>
        <w:snapToGrid w:val="0"/>
        <w:spacing w:line="420" w:lineRule="exact"/>
        <w:ind w:firstLine="555"/>
        <w:rPr>
          <w:rFonts w:ascii="Times New Roman" w:hAnsi="宋体" w:eastAsia="宋体" w:cs="Times New Roman"/>
          <w:b/>
          <w:sz w:val="24"/>
        </w:rPr>
      </w:pPr>
      <w:r>
        <w:rPr>
          <w:rFonts w:ascii="Times New Roman" w:hAnsi="宋体" w:eastAsia="宋体" w:cs="Times New Roman"/>
          <w:b/>
          <w:sz w:val="24"/>
        </w:rPr>
        <w:t>六</w:t>
      </w:r>
      <w:r>
        <w:rPr>
          <w:rFonts w:ascii="Times New Roman" w:hAnsi="宋体" w:eastAsia="宋体" w:cs="Times New Roman"/>
          <w:sz w:val="24"/>
        </w:rPr>
        <w:t>、</w:t>
      </w:r>
      <w:r>
        <w:rPr>
          <w:rFonts w:ascii="Times New Roman" w:hAnsi="宋体" w:eastAsia="宋体" w:cs="Times New Roman"/>
          <w:b/>
          <w:sz w:val="24"/>
        </w:rPr>
        <w:t>评标方法</w:t>
      </w:r>
      <w:r>
        <w:rPr>
          <w:rFonts w:hint="eastAsia" w:ascii="Times New Roman" w:hAnsi="宋体" w:eastAsia="宋体" w:cs="Times New Roman"/>
          <w:b/>
          <w:sz w:val="24"/>
        </w:rPr>
        <w:t>（价格单因素法）</w:t>
      </w:r>
    </w:p>
    <w:p>
      <w:pPr>
        <w:widowControl/>
        <w:shd w:val="clear" w:color="auto" w:fill="FFFFFD"/>
        <w:tabs>
          <w:tab w:val="left" w:pos="360"/>
          <w:tab w:val="left" w:pos="630"/>
        </w:tabs>
        <w:snapToGrid w:val="0"/>
        <w:spacing w:line="420" w:lineRule="exact"/>
        <w:ind w:firstLine="568" w:firstLineChars="237"/>
        <w:jc w:val="left"/>
        <w:rPr>
          <w:rFonts w:ascii="宋体" w:hAnsi="宋体" w:eastAsia="宋体" w:cs="Times New Roman"/>
          <w:sz w:val="24"/>
        </w:rPr>
      </w:pPr>
      <w:r>
        <w:rPr>
          <w:rFonts w:hint="eastAsia" w:ascii="宋体" w:hAnsi="宋体" w:eastAsia="宋体" w:cs="Times New Roman"/>
          <w:sz w:val="24"/>
        </w:rPr>
        <w:t>1、投标总报价低于或等于采购预算价格</w:t>
      </w:r>
      <w:r>
        <w:rPr>
          <w:rFonts w:hint="eastAsia" w:ascii="宋体" w:hAnsi="宋体" w:eastAsia="宋体" w:cs="Times New Roman"/>
          <w:b/>
          <w:sz w:val="24"/>
        </w:rPr>
        <w:t>（9万元）</w:t>
      </w:r>
      <w:r>
        <w:rPr>
          <w:rFonts w:hint="eastAsia" w:ascii="宋体" w:hAnsi="宋体" w:eastAsia="宋体" w:cs="Times New Roman"/>
          <w:sz w:val="24"/>
        </w:rPr>
        <w:t>的，为有效投标报价。超采购预算的投标报价为无效投标报价。无效投标报价的投标文件不进行评审，也不得中标。</w:t>
      </w:r>
    </w:p>
    <w:p>
      <w:pPr>
        <w:widowControl/>
        <w:shd w:val="clear" w:color="auto" w:fill="FFFFFD"/>
        <w:tabs>
          <w:tab w:val="left" w:pos="360"/>
          <w:tab w:val="left" w:pos="630"/>
        </w:tabs>
        <w:snapToGrid w:val="0"/>
        <w:spacing w:line="420" w:lineRule="exact"/>
        <w:ind w:firstLine="480" w:firstLineChars="200"/>
        <w:jc w:val="left"/>
        <w:rPr>
          <w:rFonts w:ascii="宋体" w:hAnsi="宋体" w:eastAsia="宋体" w:cs="Times New Roman"/>
          <w:bCs/>
          <w:sz w:val="24"/>
        </w:rPr>
      </w:pPr>
      <w:r>
        <w:rPr>
          <w:rFonts w:hint="eastAsia" w:ascii="宋体" w:hAnsi="宋体" w:eastAsia="宋体" w:cs="Times New Roman"/>
          <w:bCs/>
          <w:sz w:val="24"/>
        </w:rPr>
        <w:t>2、</w:t>
      </w:r>
      <w:r>
        <w:rPr>
          <w:rFonts w:hint="eastAsia" w:ascii="宋体" w:hAnsi="宋体" w:eastAsia="宋体" w:cs="Times New Roman"/>
          <w:b/>
          <w:bCs/>
          <w:sz w:val="24"/>
        </w:rPr>
        <w:t>所有有效投标报价中，投标报价最低者为第一中标人候选人，如出现2家及以上投标报价最低者，现场随机抽签决定。</w:t>
      </w:r>
    </w:p>
    <w:p>
      <w:pPr>
        <w:snapToGrid w:val="0"/>
        <w:spacing w:line="420" w:lineRule="exact"/>
        <w:ind w:firstLine="477" w:firstLineChars="198"/>
        <w:rPr>
          <w:rFonts w:ascii="宋体" w:hAnsi="宋体" w:eastAsia="宋体" w:cs="Times New Roman"/>
          <w:b/>
          <w:sz w:val="24"/>
        </w:rPr>
      </w:pPr>
      <w:r>
        <w:rPr>
          <w:rFonts w:hint="eastAsia" w:ascii="宋体" w:hAnsi="宋体" w:eastAsia="宋体" w:cs="Times New Roman"/>
          <w:b/>
          <w:sz w:val="24"/>
        </w:rPr>
        <w:t>七</w:t>
      </w:r>
      <w:r>
        <w:rPr>
          <w:rFonts w:ascii="宋体" w:hAnsi="宋体" w:eastAsia="宋体" w:cs="Times New Roman"/>
          <w:b/>
          <w:sz w:val="24"/>
        </w:rPr>
        <w:t>、其他注意事项</w:t>
      </w:r>
    </w:p>
    <w:p>
      <w:pPr>
        <w:snapToGrid w:val="0"/>
        <w:spacing w:line="420" w:lineRule="exact"/>
        <w:ind w:firstLine="570"/>
        <w:rPr>
          <w:rFonts w:ascii="宋体" w:hAnsi="宋体" w:eastAsia="宋体" w:cs="Times New Roman"/>
          <w:sz w:val="24"/>
        </w:rPr>
      </w:pPr>
      <w:r>
        <w:rPr>
          <w:rFonts w:ascii="宋体" w:hAnsi="宋体" w:eastAsia="宋体" w:cs="Times New Roman"/>
          <w:sz w:val="24"/>
        </w:rPr>
        <w:t>1</w:t>
      </w:r>
      <w:r>
        <w:rPr>
          <w:rFonts w:hint="eastAsia" w:ascii="宋体" w:hAnsi="宋体" w:eastAsia="宋体" w:cs="Times New Roman"/>
          <w:sz w:val="24"/>
        </w:rPr>
        <w:t>.</w:t>
      </w:r>
      <w:r>
        <w:rPr>
          <w:rFonts w:ascii="宋体" w:hAnsi="宋体" w:eastAsia="宋体" w:cs="Times New Roman"/>
          <w:sz w:val="24"/>
        </w:rPr>
        <w:t>在开标、评审期间，投标人不得向评委询问情况，不得进行旨在影响评标结果的活动。</w:t>
      </w:r>
    </w:p>
    <w:p>
      <w:pPr>
        <w:snapToGrid w:val="0"/>
        <w:spacing w:line="420" w:lineRule="exact"/>
        <w:ind w:firstLine="570"/>
        <w:rPr>
          <w:rFonts w:ascii="宋体" w:hAnsi="宋体" w:eastAsia="宋体" w:cs="Times New Roman"/>
          <w:sz w:val="24"/>
        </w:rPr>
      </w:pPr>
      <w:r>
        <w:rPr>
          <w:rFonts w:ascii="宋体" w:hAnsi="宋体" w:eastAsia="宋体" w:cs="Times New Roman"/>
          <w:sz w:val="24"/>
        </w:rPr>
        <w:t>2</w:t>
      </w:r>
      <w:r>
        <w:rPr>
          <w:rFonts w:hint="eastAsia" w:ascii="宋体" w:hAnsi="宋体" w:eastAsia="宋体" w:cs="Times New Roman"/>
          <w:sz w:val="24"/>
        </w:rPr>
        <w:t>.</w:t>
      </w:r>
      <w:r>
        <w:rPr>
          <w:rFonts w:ascii="宋体" w:hAnsi="宋体" w:eastAsia="宋体" w:cs="Times New Roman"/>
          <w:sz w:val="24"/>
        </w:rPr>
        <w:t>评委会不得向投标人解释落标原因。</w:t>
      </w:r>
    </w:p>
    <w:p>
      <w:pPr>
        <w:snapToGrid w:val="0"/>
        <w:spacing w:line="420" w:lineRule="exact"/>
        <w:ind w:firstLine="570"/>
        <w:rPr>
          <w:rFonts w:ascii="宋体" w:hAnsi="宋体" w:eastAsia="宋体" w:cs="Times New Roman"/>
          <w:sz w:val="24"/>
        </w:rPr>
      </w:pPr>
      <w:r>
        <w:rPr>
          <w:rFonts w:ascii="宋体" w:hAnsi="宋体" w:eastAsia="宋体" w:cs="Times New Roman"/>
          <w:sz w:val="24"/>
        </w:rPr>
        <w:t>3</w:t>
      </w:r>
      <w:r>
        <w:rPr>
          <w:rFonts w:hint="eastAsia" w:ascii="宋体" w:hAnsi="宋体" w:eastAsia="宋体" w:cs="Times New Roman"/>
          <w:sz w:val="24"/>
        </w:rPr>
        <w:t>.</w:t>
      </w:r>
      <w:r>
        <w:rPr>
          <w:rFonts w:ascii="宋体" w:hAnsi="宋体" w:eastAsia="宋体" w:cs="Times New Roman"/>
          <w:sz w:val="24"/>
        </w:rPr>
        <w:t>在投标、评标过程中，如果投标人联合故意压低报价或出现其他不正当行为，招标人有权中止投标或评标。</w:t>
      </w:r>
    </w:p>
    <w:p>
      <w:pPr>
        <w:snapToGrid w:val="0"/>
        <w:spacing w:line="420" w:lineRule="exact"/>
        <w:ind w:firstLine="570"/>
        <w:rPr>
          <w:rFonts w:ascii="宋体" w:hAnsi="宋体" w:eastAsia="宋体" w:cs="Times New Roman"/>
          <w:sz w:val="24"/>
        </w:rPr>
      </w:pPr>
      <w:r>
        <w:rPr>
          <w:rFonts w:ascii="宋体" w:hAnsi="宋体" w:eastAsia="宋体" w:cs="Times New Roman"/>
          <w:sz w:val="24"/>
        </w:rPr>
        <w:t>4</w:t>
      </w:r>
      <w:r>
        <w:rPr>
          <w:rFonts w:hint="eastAsia" w:ascii="宋体" w:hAnsi="宋体" w:eastAsia="宋体" w:cs="Times New Roman"/>
          <w:sz w:val="24"/>
        </w:rPr>
        <w:t>.</w:t>
      </w:r>
      <w:r>
        <w:rPr>
          <w:rFonts w:ascii="宋体" w:hAnsi="宋体" w:eastAsia="宋体" w:cs="Times New Roman"/>
          <w:sz w:val="24"/>
        </w:rPr>
        <w:t>凡在投标、开标过程中，招标人已提示是否异议的事项，投标人当时没有提出异议的，事后投标人不得针对上述事项提出质疑。比如：招标人在开标中提示评委是否回避，投标人现场未提出异议的，事后不得针对评委回避事项提出质疑。</w:t>
      </w:r>
    </w:p>
    <w:p>
      <w:pPr>
        <w:snapToGrid w:val="0"/>
        <w:spacing w:line="420" w:lineRule="exact"/>
        <w:ind w:firstLine="570"/>
        <w:rPr>
          <w:rFonts w:ascii="宋体" w:hAnsi="宋体" w:eastAsia="宋体" w:cs="Times New Roman"/>
          <w:sz w:val="28"/>
          <w:szCs w:val="28"/>
        </w:rPr>
      </w:pPr>
    </w:p>
    <w:p>
      <w:pPr>
        <w:pStyle w:val="2"/>
        <w:ind w:firstLine="420"/>
      </w:pPr>
    </w:p>
    <w:p>
      <w:pPr>
        <w:snapToGrid w:val="0"/>
        <w:spacing w:line="420" w:lineRule="exact"/>
        <w:ind w:left="723"/>
        <w:jc w:val="center"/>
        <w:rPr>
          <w:rFonts w:ascii="宋体" w:hAnsi="宋体" w:eastAsia="宋体" w:cs="Times New Roman"/>
          <w:b/>
          <w:bCs/>
          <w:sz w:val="36"/>
          <w:szCs w:val="36"/>
        </w:rPr>
      </w:pPr>
      <w:r>
        <w:rPr>
          <w:rFonts w:hint="eastAsia" w:ascii="宋体" w:hAnsi="宋体" w:eastAsia="宋体" w:cs="Times New Roman"/>
          <w:b/>
          <w:bCs/>
          <w:sz w:val="36"/>
          <w:szCs w:val="36"/>
        </w:rPr>
        <w:t>第五部分  合同签订及主要条款</w:t>
      </w:r>
    </w:p>
    <w:p>
      <w:pPr>
        <w:spacing w:line="420" w:lineRule="exact"/>
        <w:ind w:firstLine="480" w:firstLineChars="200"/>
        <w:rPr>
          <w:rFonts w:ascii="Times New Roman" w:hAnsi="宋体" w:eastAsia="宋体" w:cs="Times New Roman"/>
          <w:sz w:val="24"/>
        </w:rPr>
      </w:pPr>
      <w:r>
        <w:rPr>
          <w:rFonts w:hint="eastAsia" w:ascii="Times New Roman" w:hAnsi="宋体" w:eastAsia="宋体" w:cs="Times New Roman"/>
          <w:sz w:val="24"/>
        </w:rPr>
        <w:t>中标人和采购单位自中标通知书发出之日起30日内按时签订合同。合同签订后中标人方可履约，否则引起的一切后果由中标人自行承担。所签合同不得对采购文件作实质性修改。采购单位不得向中标人提出不合理的要求作为签订合同的条件，不得与中标人私下订立背离采购文件实质性内容的协议。</w:t>
      </w:r>
    </w:p>
    <w:p>
      <w:pPr>
        <w:snapToGrid w:val="0"/>
        <w:spacing w:line="420" w:lineRule="exact"/>
        <w:jc w:val="left"/>
        <w:rPr>
          <w:rFonts w:ascii="宋体" w:hAnsi="宋体" w:eastAsia="宋体" w:cs="Times New Roman"/>
          <w:sz w:val="24"/>
        </w:rPr>
      </w:pPr>
    </w:p>
    <w:p>
      <w:pPr>
        <w:snapToGrid w:val="0"/>
        <w:spacing w:line="420" w:lineRule="exact"/>
        <w:jc w:val="center"/>
        <w:rPr>
          <w:rFonts w:ascii="宋体" w:hAnsi="宋体" w:eastAsia="宋体" w:cs="Times New Roman"/>
          <w:sz w:val="24"/>
        </w:rPr>
      </w:pPr>
    </w:p>
    <w:p>
      <w:pPr>
        <w:snapToGrid w:val="0"/>
        <w:spacing w:line="420" w:lineRule="exact"/>
        <w:jc w:val="center"/>
        <w:outlineLvl w:val="0"/>
        <w:rPr>
          <w:rFonts w:ascii="仿宋_GB2312" w:hAnsi="宋体" w:eastAsia="仿宋_GB2312" w:cs="Times New Roman"/>
          <w:b/>
          <w:sz w:val="36"/>
          <w:szCs w:val="36"/>
        </w:rPr>
      </w:pPr>
    </w:p>
    <w:p>
      <w:pPr>
        <w:snapToGrid w:val="0"/>
        <w:spacing w:line="420" w:lineRule="exact"/>
        <w:jc w:val="center"/>
        <w:outlineLvl w:val="0"/>
        <w:rPr>
          <w:rFonts w:ascii="仿宋_GB2312" w:hAnsi="宋体" w:eastAsia="仿宋_GB2312" w:cs="Times New Roman"/>
          <w:b/>
          <w:sz w:val="36"/>
          <w:szCs w:val="36"/>
        </w:rPr>
      </w:pPr>
    </w:p>
    <w:p>
      <w:pPr>
        <w:snapToGrid w:val="0"/>
        <w:spacing w:line="420" w:lineRule="exact"/>
        <w:jc w:val="center"/>
        <w:outlineLvl w:val="0"/>
        <w:rPr>
          <w:rFonts w:ascii="仿宋_GB2312" w:hAnsi="宋体" w:eastAsia="仿宋_GB2312" w:cs="Times New Roman"/>
          <w:b/>
          <w:sz w:val="36"/>
          <w:szCs w:val="36"/>
        </w:rPr>
      </w:pPr>
    </w:p>
    <w:p>
      <w:pPr>
        <w:snapToGrid w:val="0"/>
        <w:spacing w:line="420" w:lineRule="exact"/>
        <w:jc w:val="center"/>
        <w:outlineLvl w:val="0"/>
        <w:rPr>
          <w:rFonts w:ascii="仿宋_GB2312" w:hAnsi="宋体" w:eastAsia="仿宋_GB2312" w:cs="Times New Roman"/>
          <w:b/>
          <w:sz w:val="36"/>
          <w:szCs w:val="36"/>
        </w:rPr>
      </w:pPr>
      <w:r>
        <w:rPr>
          <w:rFonts w:hint="eastAsia" w:ascii="仿宋_GB2312" w:hAnsi="宋体" w:eastAsia="仿宋_GB2312" w:cs="Times New Roman"/>
          <w:b/>
          <w:sz w:val="36"/>
          <w:szCs w:val="36"/>
        </w:rPr>
        <w:t>第六部分  投标文件组成</w:t>
      </w:r>
    </w:p>
    <w:p>
      <w:pPr>
        <w:snapToGrid w:val="0"/>
        <w:spacing w:line="420" w:lineRule="exact"/>
        <w:jc w:val="center"/>
        <w:outlineLvl w:val="0"/>
        <w:rPr>
          <w:rFonts w:ascii="仿宋_GB2312" w:hAnsi="宋体" w:eastAsia="仿宋_GB2312" w:cs="Times New Roman"/>
          <w:b/>
          <w:sz w:val="36"/>
          <w:szCs w:val="36"/>
        </w:rPr>
      </w:pPr>
    </w:p>
    <w:p>
      <w:pPr>
        <w:snapToGrid w:val="0"/>
        <w:spacing w:line="420" w:lineRule="exact"/>
        <w:ind w:firstLine="555"/>
        <w:jc w:val="left"/>
        <w:rPr>
          <w:rFonts w:ascii="Times New Roman" w:hAnsi="Times New Roman" w:eastAsia="宋体" w:cs="Times New Roman"/>
          <w:b/>
          <w:sz w:val="24"/>
        </w:rPr>
      </w:pPr>
      <w:r>
        <w:rPr>
          <w:rFonts w:ascii="Times New Roman" w:hAnsi="宋体" w:eastAsia="宋体" w:cs="Times New Roman"/>
          <w:b/>
          <w:sz w:val="24"/>
        </w:rPr>
        <w:t>投标文件由资格审查证明材料</w:t>
      </w:r>
      <w:r>
        <w:rPr>
          <w:rFonts w:hint="eastAsia" w:ascii="Times New Roman" w:hAnsi="宋体" w:eastAsia="宋体" w:cs="Times New Roman"/>
          <w:b/>
          <w:sz w:val="24"/>
        </w:rPr>
        <w:t>、</w:t>
      </w:r>
      <w:r>
        <w:rPr>
          <w:rFonts w:ascii="Times New Roman" w:hAnsi="宋体" w:eastAsia="宋体" w:cs="Times New Roman"/>
          <w:b/>
          <w:sz w:val="24"/>
        </w:rPr>
        <w:t>报价标</w:t>
      </w:r>
      <w:r>
        <w:rPr>
          <w:rFonts w:hint="eastAsia" w:ascii="Times New Roman" w:hAnsi="宋体" w:eastAsia="宋体" w:cs="Times New Roman"/>
          <w:b/>
          <w:sz w:val="24"/>
        </w:rPr>
        <w:t>两</w:t>
      </w:r>
      <w:r>
        <w:rPr>
          <w:rFonts w:ascii="Times New Roman" w:hAnsi="宋体" w:eastAsia="宋体" w:cs="Times New Roman"/>
          <w:b/>
          <w:sz w:val="24"/>
        </w:rPr>
        <w:t>部分组成。</w:t>
      </w:r>
    </w:p>
    <w:p>
      <w:pPr>
        <w:widowControl/>
        <w:snapToGrid w:val="0"/>
        <w:spacing w:before="100" w:beforeAutospacing="1" w:after="100" w:afterAutospacing="1" w:line="420" w:lineRule="exact"/>
        <w:ind w:left="549"/>
        <w:contextualSpacing/>
        <w:jc w:val="left"/>
        <w:rPr>
          <w:rFonts w:ascii="Times New Roman" w:hAnsi="宋体" w:eastAsia="宋体" w:cs="Times New Roman"/>
          <w:b/>
          <w:kern w:val="0"/>
          <w:sz w:val="24"/>
        </w:rPr>
      </w:pPr>
      <w:r>
        <w:rPr>
          <w:rFonts w:hint="eastAsia" w:ascii="Times New Roman" w:hAnsi="宋体" w:eastAsia="宋体" w:cs="Times New Roman"/>
          <w:b/>
          <w:kern w:val="0"/>
          <w:sz w:val="24"/>
        </w:rPr>
        <w:t>一</w:t>
      </w:r>
      <w:r>
        <w:rPr>
          <w:rFonts w:ascii="Times New Roman" w:hAnsi="宋体" w:eastAsia="宋体" w:cs="Times New Roman"/>
          <w:b/>
          <w:kern w:val="0"/>
          <w:sz w:val="24"/>
        </w:rPr>
        <w:t>、资格审查证明材料(正本一份、副本二份，单独密封)：</w:t>
      </w:r>
    </w:p>
    <w:p>
      <w:pPr>
        <w:widowControl/>
        <w:snapToGrid w:val="0"/>
        <w:spacing w:before="100" w:beforeAutospacing="1" w:after="100" w:afterAutospacing="1" w:line="420" w:lineRule="exact"/>
        <w:ind w:left="549"/>
        <w:contextualSpacing/>
        <w:jc w:val="left"/>
        <w:rPr>
          <w:rFonts w:ascii="Times New Roman" w:hAnsi="Times New Roman" w:eastAsia="宋体" w:cs="Times New Roman"/>
          <w:kern w:val="0"/>
          <w:sz w:val="24"/>
        </w:rPr>
      </w:pPr>
      <w:r>
        <w:rPr>
          <w:rFonts w:ascii="Times New Roman" w:hAnsi="Times New Roman" w:eastAsia="宋体" w:cs="Times New Roman"/>
          <w:kern w:val="0"/>
          <w:sz w:val="24"/>
        </w:rPr>
        <w:t>1</w:t>
      </w:r>
      <w:r>
        <w:rPr>
          <w:rFonts w:ascii="Times New Roman" w:hAnsi="宋体" w:eastAsia="宋体" w:cs="Times New Roman"/>
          <w:kern w:val="0"/>
          <w:sz w:val="24"/>
        </w:rPr>
        <w:t>、关于资格的声明函；</w:t>
      </w:r>
    </w:p>
    <w:p>
      <w:pPr>
        <w:widowControl/>
        <w:snapToGrid w:val="0"/>
        <w:spacing w:before="100" w:beforeAutospacing="1" w:after="100" w:afterAutospacing="1" w:line="420" w:lineRule="exact"/>
        <w:ind w:left="549"/>
        <w:contextualSpacing/>
        <w:jc w:val="left"/>
        <w:rPr>
          <w:rFonts w:ascii="Times New Roman" w:hAnsi="Times New Roman" w:eastAsia="宋体" w:cs="Times New Roman"/>
          <w:kern w:val="0"/>
          <w:sz w:val="24"/>
        </w:rPr>
      </w:pPr>
      <w:r>
        <w:rPr>
          <w:rFonts w:ascii="Times New Roman" w:hAnsi="Times New Roman" w:eastAsia="宋体" w:cs="Times New Roman"/>
          <w:kern w:val="0"/>
          <w:sz w:val="24"/>
        </w:rPr>
        <w:t>2</w:t>
      </w:r>
      <w:r>
        <w:rPr>
          <w:rFonts w:ascii="Times New Roman" w:hAnsi="宋体" w:eastAsia="宋体" w:cs="Times New Roman"/>
          <w:kern w:val="0"/>
          <w:sz w:val="24"/>
        </w:rPr>
        <w:t>、法定代表人身份证明书（提供复印件并加盖公章）</w:t>
      </w:r>
      <w:r>
        <w:rPr>
          <w:rFonts w:hint="eastAsia" w:ascii="Times New Roman" w:hAnsi="Times New Roman" w:eastAsia="宋体" w:cs="Times New Roman"/>
          <w:kern w:val="0"/>
          <w:sz w:val="24"/>
        </w:rPr>
        <w:t>；</w:t>
      </w:r>
    </w:p>
    <w:p>
      <w:pPr>
        <w:widowControl/>
        <w:snapToGrid w:val="0"/>
        <w:spacing w:before="100" w:beforeAutospacing="1" w:after="100" w:afterAutospacing="1" w:line="420" w:lineRule="exact"/>
        <w:ind w:left="549"/>
        <w:contextualSpacing/>
        <w:jc w:val="left"/>
        <w:rPr>
          <w:rFonts w:ascii="Times New Roman" w:hAnsi="宋体" w:eastAsia="宋体" w:cs="Times New Roman"/>
          <w:kern w:val="0"/>
          <w:sz w:val="24"/>
          <w:lang w:val="zh-CN"/>
        </w:rPr>
      </w:pPr>
      <w:r>
        <w:rPr>
          <w:rFonts w:ascii="Times New Roman" w:hAnsi="Times New Roman" w:eastAsia="宋体" w:cs="Times New Roman"/>
          <w:kern w:val="0"/>
          <w:sz w:val="24"/>
          <w:lang w:val="zh-CN"/>
        </w:rPr>
        <w:t>3</w:t>
      </w:r>
      <w:r>
        <w:rPr>
          <w:rFonts w:ascii="Times New Roman" w:hAnsi="宋体" w:eastAsia="宋体" w:cs="Times New Roman"/>
          <w:kern w:val="0"/>
          <w:sz w:val="24"/>
          <w:lang w:val="zh-CN"/>
        </w:rPr>
        <w:t>、法定代表人授权委托书原件，投标代表本人身份证复印件（原件随身备查）</w:t>
      </w:r>
      <w:r>
        <w:rPr>
          <w:rFonts w:hint="eastAsia" w:ascii="Times New Roman" w:hAnsi="宋体" w:eastAsia="宋体" w:cs="Times New Roman"/>
          <w:kern w:val="0"/>
          <w:sz w:val="24"/>
          <w:lang w:val="zh-CN"/>
        </w:rPr>
        <w:t>；</w:t>
      </w:r>
    </w:p>
    <w:p>
      <w:pPr>
        <w:widowControl/>
        <w:snapToGrid w:val="0"/>
        <w:spacing w:before="100" w:beforeAutospacing="1" w:after="100" w:afterAutospacing="1" w:line="420" w:lineRule="exact"/>
        <w:ind w:left="549"/>
        <w:contextualSpacing/>
        <w:jc w:val="left"/>
        <w:rPr>
          <w:rFonts w:ascii="Times New Roman" w:hAnsi="Times New Roman" w:eastAsia="宋体" w:cs="Times New Roman"/>
          <w:kern w:val="0"/>
          <w:sz w:val="24"/>
        </w:rPr>
      </w:pPr>
      <w:r>
        <w:rPr>
          <w:rFonts w:hint="eastAsia" w:ascii="Times New Roman" w:hAnsi="Times New Roman" w:eastAsia="宋体" w:cs="Times New Roman"/>
          <w:kern w:val="0"/>
          <w:sz w:val="24"/>
        </w:rPr>
        <w:t>4</w:t>
      </w:r>
      <w:r>
        <w:rPr>
          <w:rFonts w:ascii="Times New Roman" w:hAnsi="Times New Roman" w:eastAsia="宋体" w:cs="Times New Roman"/>
          <w:kern w:val="0"/>
          <w:sz w:val="24"/>
        </w:rPr>
        <w:t>、</w:t>
      </w:r>
      <w:r>
        <w:rPr>
          <w:rFonts w:hint="eastAsia" w:ascii="Times New Roman" w:hAnsi="Times New Roman" w:eastAsia="宋体" w:cs="Times New Roman"/>
          <w:kern w:val="0"/>
          <w:sz w:val="24"/>
        </w:rPr>
        <w:t>营业执照副本</w:t>
      </w:r>
      <w:r>
        <w:rPr>
          <w:rFonts w:ascii="Times New Roman" w:hAnsi="Times New Roman" w:eastAsia="宋体" w:cs="Times New Roman"/>
          <w:kern w:val="0"/>
          <w:sz w:val="24"/>
        </w:rPr>
        <w:t>（提供复印件并加盖公章）</w:t>
      </w:r>
      <w:r>
        <w:rPr>
          <w:rFonts w:hint="eastAsia" w:ascii="Times New Roman" w:hAnsi="Times New Roman" w:eastAsia="宋体" w:cs="Times New Roman"/>
          <w:kern w:val="0"/>
          <w:sz w:val="24"/>
        </w:rPr>
        <w:t>；</w:t>
      </w:r>
    </w:p>
    <w:p>
      <w:pPr>
        <w:widowControl/>
        <w:snapToGrid w:val="0"/>
        <w:spacing w:before="100" w:beforeAutospacing="1" w:after="100" w:afterAutospacing="1" w:line="420" w:lineRule="exact"/>
        <w:ind w:left="549"/>
        <w:contextualSpacing/>
        <w:jc w:val="left"/>
        <w:rPr>
          <w:rFonts w:ascii="Times New Roman" w:hAnsi="Times New Roman" w:eastAsia="宋体" w:cs="Times New Roman"/>
          <w:kern w:val="0"/>
          <w:sz w:val="24"/>
        </w:rPr>
      </w:pPr>
      <w:r>
        <w:rPr>
          <w:rFonts w:hint="eastAsia" w:ascii="Times New Roman" w:hAnsi="Times New Roman" w:eastAsia="宋体" w:cs="Times New Roman"/>
          <w:kern w:val="0"/>
          <w:sz w:val="24"/>
        </w:rPr>
        <w:t>5、</w:t>
      </w:r>
      <w:r>
        <w:rPr>
          <w:rFonts w:hint="eastAsia" w:ascii="宋体" w:hAnsi="宋体" w:eastAsia="宋体" w:cs="宋体"/>
          <w:sz w:val="24"/>
        </w:rPr>
        <w:t>建筑消防设施维护保养技术服务资质</w:t>
      </w:r>
      <w:r>
        <w:rPr>
          <w:rFonts w:hint="eastAsia" w:ascii="宋体" w:hAnsi="宋体" w:cs="宋体"/>
          <w:sz w:val="24"/>
        </w:rPr>
        <w:t>证书；</w:t>
      </w:r>
    </w:p>
    <w:p>
      <w:pPr>
        <w:widowControl/>
        <w:snapToGrid w:val="0"/>
        <w:spacing w:before="100" w:beforeAutospacing="1" w:after="100" w:afterAutospacing="1" w:line="420" w:lineRule="exact"/>
        <w:ind w:left="549"/>
        <w:contextualSpacing/>
        <w:jc w:val="left"/>
        <w:rPr>
          <w:rFonts w:ascii="Times New Roman" w:hAnsi="Times New Roman" w:eastAsia="宋体" w:cs="Times New Roman"/>
          <w:kern w:val="0"/>
          <w:sz w:val="24"/>
        </w:rPr>
      </w:pPr>
      <w:r>
        <w:rPr>
          <w:rFonts w:hint="eastAsia" w:ascii="Times New Roman" w:hAnsi="Times New Roman" w:eastAsia="宋体" w:cs="Times New Roman"/>
          <w:kern w:val="0"/>
          <w:sz w:val="24"/>
        </w:rPr>
        <w:t>6、书面声明（格式详见附件）；</w:t>
      </w:r>
    </w:p>
    <w:p>
      <w:pPr>
        <w:widowControl/>
        <w:snapToGrid w:val="0"/>
        <w:spacing w:before="100" w:beforeAutospacing="1" w:after="100" w:afterAutospacing="1" w:line="420" w:lineRule="exact"/>
        <w:ind w:left="549"/>
        <w:contextualSpacing/>
        <w:jc w:val="left"/>
        <w:rPr>
          <w:rFonts w:ascii="Times New Roman" w:hAnsi="Times New Roman" w:eastAsia="宋体" w:cs="Times New Roman"/>
          <w:kern w:val="0"/>
          <w:sz w:val="24"/>
        </w:rPr>
      </w:pPr>
      <w:r>
        <w:rPr>
          <w:rFonts w:hint="eastAsia" w:ascii="Times New Roman" w:hAnsi="Times New Roman" w:eastAsia="宋体" w:cs="Times New Roman"/>
          <w:kern w:val="0"/>
          <w:sz w:val="24"/>
        </w:rPr>
        <w:t>7、投标人认为需要提交的其他资料。</w:t>
      </w:r>
    </w:p>
    <w:p>
      <w:pPr>
        <w:widowControl/>
        <w:snapToGrid w:val="0"/>
        <w:spacing w:before="100" w:beforeAutospacing="1" w:after="100" w:afterAutospacing="1" w:line="420" w:lineRule="exact"/>
        <w:ind w:left="549"/>
        <w:contextualSpacing/>
        <w:jc w:val="left"/>
        <w:rPr>
          <w:rFonts w:ascii="Times New Roman" w:hAnsi="Times New Roman" w:eastAsia="宋体" w:cs="Times New Roman"/>
          <w:b/>
          <w:kern w:val="0"/>
          <w:sz w:val="24"/>
        </w:rPr>
      </w:pPr>
      <w:r>
        <w:rPr>
          <w:rFonts w:hint="eastAsia" w:ascii="Times New Roman" w:hAnsi="宋体" w:eastAsia="宋体" w:cs="Times New Roman"/>
          <w:b/>
          <w:kern w:val="0"/>
          <w:sz w:val="24"/>
        </w:rPr>
        <w:t>二、</w:t>
      </w:r>
      <w:r>
        <w:rPr>
          <w:rFonts w:ascii="Times New Roman" w:hAnsi="宋体" w:eastAsia="宋体" w:cs="Times New Roman"/>
          <w:b/>
          <w:kern w:val="0"/>
          <w:sz w:val="24"/>
        </w:rPr>
        <w:t>报价标</w:t>
      </w:r>
      <w:r>
        <w:rPr>
          <w:rFonts w:ascii="Times New Roman" w:hAnsi="Times New Roman" w:eastAsia="宋体" w:cs="Times New Roman"/>
          <w:b/>
          <w:kern w:val="0"/>
          <w:sz w:val="24"/>
        </w:rPr>
        <w:t>(</w:t>
      </w:r>
      <w:r>
        <w:rPr>
          <w:rFonts w:ascii="Times New Roman" w:hAnsi="宋体" w:eastAsia="宋体" w:cs="Times New Roman"/>
          <w:b/>
          <w:kern w:val="0"/>
          <w:sz w:val="24"/>
        </w:rPr>
        <w:t>正本一份、副本二份，单独密封</w:t>
      </w:r>
      <w:r>
        <w:rPr>
          <w:rFonts w:ascii="Times New Roman" w:hAnsi="Times New Roman" w:eastAsia="宋体" w:cs="Times New Roman"/>
          <w:b/>
          <w:kern w:val="0"/>
          <w:sz w:val="24"/>
        </w:rPr>
        <w:t>)</w:t>
      </w:r>
      <w:r>
        <w:rPr>
          <w:rFonts w:ascii="Times New Roman" w:hAnsi="宋体" w:eastAsia="宋体" w:cs="Times New Roman"/>
          <w:b/>
          <w:kern w:val="0"/>
          <w:sz w:val="24"/>
        </w:rPr>
        <w:t>：</w:t>
      </w:r>
    </w:p>
    <w:p>
      <w:pPr>
        <w:widowControl/>
        <w:snapToGrid w:val="0"/>
        <w:spacing w:before="100" w:beforeAutospacing="1" w:after="100" w:afterAutospacing="1" w:line="420" w:lineRule="exact"/>
        <w:ind w:left="549"/>
        <w:contextualSpacing/>
        <w:jc w:val="left"/>
        <w:rPr>
          <w:rFonts w:ascii="Times New Roman" w:hAnsi="Times New Roman" w:eastAsia="宋体" w:cs="Times New Roman"/>
          <w:kern w:val="0"/>
          <w:sz w:val="24"/>
        </w:rPr>
      </w:pPr>
      <w:r>
        <w:rPr>
          <w:rFonts w:ascii="Times New Roman" w:hAnsi="Times New Roman" w:eastAsia="宋体" w:cs="Times New Roman"/>
          <w:kern w:val="0"/>
          <w:sz w:val="24"/>
        </w:rPr>
        <w:t>1</w:t>
      </w:r>
      <w:r>
        <w:rPr>
          <w:rFonts w:ascii="Times New Roman" w:hAnsi="宋体" w:eastAsia="宋体" w:cs="Times New Roman"/>
          <w:kern w:val="0"/>
          <w:sz w:val="24"/>
        </w:rPr>
        <w:t>、开标一览表</w:t>
      </w:r>
      <w:r>
        <w:rPr>
          <w:rFonts w:hint="eastAsia" w:ascii="Times New Roman" w:hAnsi="宋体" w:eastAsia="宋体" w:cs="Times New Roman"/>
          <w:kern w:val="0"/>
          <w:sz w:val="24"/>
        </w:rPr>
        <w:t>(格式见附件)</w:t>
      </w:r>
      <w:r>
        <w:rPr>
          <w:rFonts w:ascii="Times New Roman" w:hAnsi="宋体" w:eastAsia="宋体" w:cs="Times New Roman"/>
          <w:kern w:val="0"/>
          <w:sz w:val="24"/>
        </w:rPr>
        <w:t>；</w:t>
      </w:r>
    </w:p>
    <w:p>
      <w:pPr>
        <w:widowControl/>
        <w:snapToGrid w:val="0"/>
        <w:spacing w:before="100" w:beforeAutospacing="1" w:after="100" w:afterAutospacing="1" w:line="420" w:lineRule="exact"/>
        <w:ind w:left="549"/>
        <w:contextualSpacing/>
        <w:jc w:val="left"/>
        <w:rPr>
          <w:rFonts w:ascii="Times New Roman" w:hAnsi="宋体" w:eastAsia="宋体" w:cs="Times New Roman"/>
          <w:kern w:val="0"/>
          <w:sz w:val="24"/>
        </w:rPr>
      </w:pPr>
      <w:r>
        <w:rPr>
          <w:rFonts w:ascii="Times New Roman" w:hAnsi="Times New Roman" w:eastAsia="宋体" w:cs="Times New Roman"/>
          <w:kern w:val="0"/>
          <w:sz w:val="24"/>
        </w:rPr>
        <w:t>2</w:t>
      </w:r>
      <w:r>
        <w:rPr>
          <w:rFonts w:ascii="Times New Roman" w:hAnsi="宋体" w:eastAsia="宋体" w:cs="Times New Roman"/>
          <w:kern w:val="0"/>
          <w:sz w:val="24"/>
        </w:rPr>
        <w:t>、投标报价明细表</w:t>
      </w:r>
      <w:r>
        <w:rPr>
          <w:rFonts w:ascii="Times New Roman" w:hAnsi="Times New Roman" w:eastAsia="宋体" w:cs="Times New Roman"/>
          <w:kern w:val="0"/>
          <w:sz w:val="24"/>
        </w:rPr>
        <w:t>(</w:t>
      </w:r>
      <w:r>
        <w:rPr>
          <w:rFonts w:hint="eastAsia" w:ascii="Times New Roman" w:hAnsi="宋体" w:eastAsia="宋体" w:cs="Times New Roman"/>
          <w:kern w:val="0"/>
          <w:sz w:val="24"/>
        </w:rPr>
        <w:t>格式见附件</w:t>
      </w:r>
      <w:r>
        <w:rPr>
          <w:rFonts w:ascii="Times New Roman" w:hAnsi="Times New Roman" w:eastAsia="宋体" w:cs="Times New Roman"/>
          <w:kern w:val="0"/>
          <w:sz w:val="24"/>
        </w:rPr>
        <w:t>)</w:t>
      </w:r>
      <w:r>
        <w:rPr>
          <w:rFonts w:ascii="Times New Roman" w:hAnsi="宋体" w:eastAsia="宋体" w:cs="Times New Roman"/>
          <w:kern w:val="0"/>
          <w:sz w:val="24"/>
        </w:rPr>
        <w:t>。</w:t>
      </w:r>
    </w:p>
    <w:p>
      <w:pPr>
        <w:widowControl/>
        <w:snapToGrid w:val="0"/>
        <w:spacing w:before="100" w:beforeAutospacing="1" w:after="100" w:afterAutospacing="1" w:line="420" w:lineRule="exact"/>
        <w:ind w:firstLine="472" w:firstLineChars="196"/>
        <w:contextualSpacing/>
        <w:jc w:val="center"/>
        <w:rPr>
          <w:rFonts w:ascii="Times New Roman" w:hAnsi="宋体" w:eastAsia="宋体" w:cs="Times New Roman"/>
          <w:b/>
          <w:kern w:val="0"/>
          <w:sz w:val="24"/>
        </w:rPr>
      </w:pPr>
      <w:r>
        <w:rPr>
          <w:rFonts w:ascii="Times New Roman" w:hAnsi="宋体" w:eastAsia="宋体" w:cs="Times New Roman"/>
          <w:b/>
          <w:kern w:val="0"/>
          <w:sz w:val="24"/>
        </w:rPr>
        <w:t>为方便评委评审，请投标人按评标办法中所涉及的事项顺序进行编制，可以</w:t>
      </w:r>
    </w:p>
    <w:p>
      <w:pPr>
        <w:widowControl/>
        <w:snapToGrid w:val="0"/>
        <w:spacing w:before="100" w:beforeAutospacing="1" w:after="100" w:afterAutospacing="1" w:line="420" w:lineRule="exact"/>
        <w:ind w:left="549"/>
        <w:contextualSpacing/>
        <w:jc w:val="left"/>
        <w:rPr>
          <w:rFonts w:ascii="Times New Roman" w:hAnsi="Times New Roman" w:eastAsia="宋体" w:cs="Times New Roman"/>
          <w:kern w:val="0"/>
          <w:sz w:val="24"/>
        </w:rPr>
      </w:pPr>
      <w:r>
        <w:rPr>
          <w:rFonts w:ascii="宋体" w:hAnsi="宋体" w:eastAsia="宋体" w:cs="宋体"/>
          <w:b/>
          <w:kern w:val="0"/>
          <w:sz w:val="24"/>
        </w:rPr>
        <w:t>补充相关材料。</w:t>
      </w:r>
    </w:p>
    <w:p>
      <w:pPr>
        <w:rPr>
          <w:rFonts w:ascii="Times New Roman" w:hAnsi="Times New Roman" w:eastAsia="宋体" w:cs="Times New Roman"/>
        </w:rPr>
      </w:pPr>
      <w:r>
        <w:rPr>
          <w:rFonts w:ascii="Times New Roman" w:hAnsi="Times New Roman" w:eastAsia="宋体" w:cs="Times New Roman"/>
        </w:rPr>
        <w:br w:type="page"/>
      </w:r>
      <w:r>
        <w:rPr>
          <w:rFonts w:hint="eastAsia" w:ascii="Times New Roman" w:hAnsi="Times New Roman" w:eastAsia="宋体" w:cs="Times New Roman"/>
          <w:lang w:val="zh-CN"/>
        </w:rPr>
        <w:t>附件1</w:t>
      </w:r>
    </w:p>
    <w:p>
      <w:pPr>
        <w:widowControl/>
        <w:snapToGrid w:val="0"/>
        <w:spacing w:before="100" w:beforeAutospacing="1" w:after="100" w:afterAutospacing="1" w:line="420" w:lineRule="exact"/>
        <w:ind w:firstLine="551" w:firstLineChars="196"/>
        <w:contextualSpacing/>
        <w:jc w:val="center"/>
        <w:rPr>
          <w:rFonts w:ascii="宋体" w:hAnsi="宋体" w:eastAsia="楷体_GB2312" w:cs="宋体"/>
          <w:b/>
          <w:kern w:val="0"/>
          <w:sz w:val="28"/>
          <w:szCs w:val="28"/>
        </w:rPr>
      </w:pPr>
      <w:r>
        <w:rPr>
          <w:rFonts w:hint="eastAsia" w:ascii="宋体" w:hAnsi="宋体" w:eastAsia="宋体" w:cs="宋体"/>
          <w:b/>
          <w:kern w:val="0"/>
          <w:sz w:val="28"/>
          <w:szCs w:val="28"/>
        </w:rPr>
        <w:t>投标人关于资格的声明函</w:t>
      </w:r>
    </w:p>
    <w:p>
      <w:pPr>
        <w:snapToGrid w:val="0"/>
        <w:spacing w:line="420" w:lineRule="exact"/>
        <w:jc w:val="center"/>
        <w:rPr>
          <w:rFonts w:ascii="仿宋_GB2312" w:hAnsi="Times New Roman" w:eastAsia="仿宋_GB2312" w:cs="Times New Roman"/>
          <w:sz w:val="28"/>
          <w:szCs w:val="28"/>
          <w:lang w:val="zh-CN"/>
        </w:rPr>
      </w:pPr>
    </w:p>
    <w:p>
      <w:pPr>
        <w:snapToGrid w:val="0"/>
        <w:spacing w:line="420" w:lineRule="exact"/>
        <w:rPr>
          <w:rFonts w:ascii="宋体" w:hAnsi="宋体" w:eastAsia="宋体" w:cs="Times New Roman"/>
          <w:sz w:val="28"/>
          <w:szCs w:val="28"/>
          <w:lang w:val="zh-CN"/>
        </w:rPr>
      </w:pPr>
      <w:r>
        <w:rPr>
          <w:rFonts w:hint="eastAsia" w:ascii="宋体" w:hAnsi="宋体" w:eastAsia="宋体" w:cs="Times New Roman"/>
          <w:sz w:val="28"/>
          <w:szCs w:val="28"/>
        </w:rPr>
        <w:t>南通兴创绿城物业服务有限公司</w:t>
      </w:r>
      <w:r>
        <w:rPr>
          <w:rFonts w:hint="eastAsia" w:ascii="宋体" w:hAnsi="宋体" w:eastAsia="宋体" w:cs="Times New Roman"/>
          <w:sz w:val="28"/>
          <w:szCs w:val="28"/>
          <w:lang w:val="zh-CN"/>
        </w:rPr>
        <w:t>：</w:t>
      </w:r>
    </w:p>
    <w:p>
      <w:pPr>
        <w:snapToGrid w:val="0"/>
        <w:spacing w:line="420" w:lineRule="exact"/>
        <w:ind w:firstLine="560" w:firstLineChars="200"/>
        <w:contextualSpacing/>
        <w:rPr>
          <w:rFonts w:ascii="宋体" w:hAnsi="宋体" w:eastAsia="宋体" w:cs="Times New Roman"/>
          <w:sz w:val="28"/>
          <w:szCs w:val="28"/>
        </w:rPr>
      </w:pPr>
      <w:r>
        <w:rPr>
          <w:rFonts w:hint="eastAsia" w:ascii="宋体" w:hAnsi="宋体" w:eastAsia="宋体" w:cs="Times New Roman"/>
          <w:sz w:val="28"/>
          <w:szCs w:val="28"/>
        </w:rPr>
        <w:t>我公司认真对照招标公告，符合贵方提出的资格要求，自愿参加投标响应，并保证提供的资料文件是准确的和真实的。提供虚假材料的愿意承担相应的法律责任。</w:t>
      </w:r>
    </w:p>
    <w:p>
      <w:pPr>
        <w:snapToGrid w:val="0"/>
        <w:spacing w:line="42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我公司承诺投标前3年内没有受各级管理部门的处分或处罚（含其授权服务的子公司、分公司等）。如被事后发现的，我公司同意被取消报名、投标、中标等资格，同时自愿承担违约处理（保证金的10%作为违约金）。</w:t>
      </w:r>
    </w:p>
    <w:p>
      <w:pPr>
        <w:snapToGrid w:val="0"/>
        <w:spacing w:line="420" w:lineRule="exact"/>
        <w:ind w:firstLine="80" w:firstLineChars="200"/>
        <w:rPr>
          <w:rFonts w:ascii="宋体" w:hAnsi="宋体" w:eastAsia="宋体" w:cs="Times New Roman"/>
          <w:sz w:val="4"/>
          <w:szCs w:val="28"/>
        </w:rPr>
      </w:pPr>
    </w:p>
    <w:p>
      <w:pPr>
        <w:snapToGrid w:val="0"/>
        <w:spacing w:line="420" w:lineRule="exact"/>
        <w:ind w:firstLine="562" w:firstLineChars="200"/>
        <w:rPr>
          <w:rFonts w:ascii="宋体" w:hAnsi="宋体" w:eastAsia="宋体" w:cs="Times New Roman"/>
          <w:sz w:val="6"/>
          <w:szCs w:val="28"/>
        </w:rPr>
      </w:pPr>
      <w:r>
        <w:rPr>
          <w:rFonts w:ascii="Times New Roman" w:hAnsi="Times New Roman" w:eastAsia="楷体_GB2312" w:cs="Times New Roman"/>
          <w:b/>
          <w:sz w:val="28"/>
          <w:szCs w:val="28"/>
        </w:rPr>
        <w:pict>
          <v:shape id="文本框 5" o:spid="_x0000_s2054" o:spt="202" type="#_x0000_t202" style="position:absolute;left:0pt;margin-left:242pt;margin-top:13.05pt;height:21.95pt;width:52.75pt;z-index:251661312;mso-width-relative:margin;mso-height-relative:margin;" stroked="f" coordsize="21600,21600">
            <v:path/>
            <v:fill focussize="0,0"/>
            <v:stroke on="f" joinstyle="miter"/>
            <v:imagedata o:title=""/>
            <o:lock v:ext="edit"/>
            <v:textbox>
              <w:txbxContent>
                <w:p/>
              </w:txbxContent>
            </v:textbox>
          </v:shape>
        </w:pict>
      </w:r>
    </w:p>
    <w:p>
      <w:pPr>
        <w:snapToGrid w:val="0"/>
        <w:spacing w:line="420" w:lineRule="exact"/>
        <w:ind w:firstLine="3827" w:firstLineChars="1367"/>
        <w:rPr>
          <w:rFonts w:ascii="宋体" w:hAnsi="宋体" w:eastAsia="宋体" w:cs="Times New Roman"/>
          <w:sz w:val="28"/>
          <w:szCs w:val="28"/>
        </w:rPr>
      </w:pPr>
    </w:p>
    <w:p>
      <w:pPr>
        <w:snapToGrid w:val="0"/>
        <w:spacing w:line="420" w:lineRule="exact"/>
        <w:ind w:firstLine="3827" w:firstLineChars="1367"/>
        <w:rPr>
          <w:rFonts w:ascii="宋体" w:hAnsi="宋体" w:eastAsia="宋体" w:cs="Times New Roman"/>
          <w:sz w:val="28"/>
          <w:szCs w:val="28"/>
        </w:rPr>
      </w:pPr>
      <w:r>
        <w:rPr>
          <w:rFonts w:hint="eastAsia" w:ascii="宋体" w:hAnsi="宋体" w:eastAsia="宋体" w:cs="Times New Roman"/>
          <w:sz w:val="28"/>
          <w:szCs w:val="28"/>
        </w:rPr>
        <w:t>投标人名称（公章）</w:t>
      </w:r>
    </w:p>
    <w:p>
      <w:pPr>
        <w:snapToGrid w:val="0"/>
        <w:spacing w:line="420" w:lineRule="exact"/>
        <w:ind w:firstLine="3827" w:firstLineChars="1367"/>
        <w:rPr>
          <w:rFonts w:ascii="宋体" w:hAnsi="宋体" w:eastAsia="宋体" w:cs="Times New Roman"/>
          <w:sz w:val="28"/>
          <w:szCs w:val="28"/>
        </w:rPr>
      </w:pPr>
      <w:r>
        <w:rPr>
          <w:rFonts w:hint="eastAsia" w:ascii="宋体" w:hAnsi="宋体" w:eastAsia="宋体" w:cs="Times New Roman"/>
          <w:sz w:val="28"/>
          <w:szCs w:val="28"/>
        </w:rPr>
        <w:t>法定代表人(签字)：</w:t>
      </w:r>
    </w:p>
    <w:p>
      <w:pPr>
        <w:snapToGrid w:val="0"/>
        <w:spacing w:line="420" w:lineRule="exact"/>
        <w:ind w:right="560" w:firstLine="420" w:firstLineChars="150"/>
        <w:contextualSpacing/>
        <w:jc w:val="center"/>
        <w:rPr>
          <w:rFonts w:ascii="宋体" w:hAnsi="宋体" w:eastAsia="宋体" w:cs="Times New Roman"/>
          <w:sz w:val="28"/>
          <w:szCs w:val="28"/>
        </w:rPr>
      </w:pPr>
      <w:r>
        <w:rPr>
          <w:rFonts w:hint="eastAsia" w:ascii="宋体" w:hAnsi="宋体" w:eastAsia="宋体" w:cs="Times New Roman"/>
          <w:sz w:val="28"/>
          <w:szCs w:val="28"/>
        </w:rPr>
        <w:t xml:space="preserve">               被委托授权人(签字)：</w:t>
      </w:r>
    </w:p>
    <w:p>
      <w:pPr>
        <w:spacing w:line="420" w:lineRule="exact"/>
        <w:ind w:firstLine="6095" w:firstLineChars="2177"/>
        <w:rPr>
          <w:rFonts w:ascii="宋体" w:hAnsi="宋体" w:eastAsia="宋体" w:cs="Times New Roman"/>
          <w:sz w:val="28"/>
          <w:szCs w:val="28"/>
        </w:rPr>
      </w:pPr>
    </w:p>
    <w:p>
      <w:pPr>
        <w:spacing w:line="420" w:lineRule="exact"/>
        <w:ind w:firstLine="6095" w:firstLineChars="2177"/>
        <w:rPr>
          <w:rFonts w:ascii="宋体" w:hAnsi="宋体" w:eastAsia="宋体" w:cs="Times New Roman"/>
        </w:rPr>
      </w:pPr>
      <w:r>
        <w:rPr>
          <w:rFonts w:hint="eastAsia" w:ascii="宋体" w:hAnsi="宋体" w:eastAsia="宋体" w:cs="Times New Roman"/>
          <w:sz w:val="28"/>
          <w:szCs w:val="28"/>
        </w:rPr>
        <w:t>年   月   日</w:t>
      </w:r>
    </w:p>
    <w:p>
      <w:pPr>
        <w:snapToGrid w:val="0"/>
        <w:spacing w:line="420" w:lineRule="exact"/>
        <w:contextualSpacing/>
        <w:rPr>
          <w:rFonts w:ascii="仿宋_GB2312" w:hAnsi="宋体" w:eastAsia="仿宋_GB2312" w:cs="Times New Roman"/>
          <w:kern w:val="0"/>
          <w:sz w:val="31"/>
          <w:szCs w:val="28"/>
        </w:rPr>
      </w:pPr>
      <w:r>
        <w:rPr>
          <w:rFonts w:ascii="仿宋_GB2312" w:hAnsi="宋体" w:eastAsia="仿宋_GB2312" w:cs="Times New Roman"/>
          <w:kern w:val="0"/>
          <w:sz w:val="31"/>
          <w:szCs w:val="28"/>
        </w:rPr>
        <w:br w:type="page"/>
      </w:r>
    </w:p>
    <w:p>
      <w:pPr>
        <w:snapToGrid w:val="0"/>
        <w:spacing w:line="420" w:lineRule="exact"/>
        <w:contextualSpacing/>
        <w:jc w:val="center"/>
        <w:rPr>
          <w:rFonts w:ascii="仿宋_GB2312" w:hAnsi="宋体" w:eastAsia="仿宋_GB2312" w:cs="Times New Roman"/>
          <w:kern w:val="0"/>
          <w:sz w:val="31"/>
          <w:szCs w:val="28"/>
        </w:rPr>
      </w:pPr>
      <w:r>
        <w:rPr>
          <w:rFonts w:ascii="仿宋_GB2312" w:hAnsi="宋体" w:eastAsia="仿宋_GB2312" w:cs="Times New Roman"/>
          <w:b/>
          <w:kern w:val="0"/>
          <w:sz w:val="36"/>
          <w:szCs w:val="36"/>
        </w:rPr>
        <w:pict>
          <v:shape id="文本框 6" o:spid="_x0000_s2055" o:spt="202" type="#_x0000_t202" style="position:absolute;left:0pt;margin-left:-30.25pt;margin-top:-22.9pt;height:37.5pt;width:67.75pt;z-index:251662336;mso-width-relative:margin;mso-height-relative:margin;" stroked="f" coordsize="21600,21600">
            <v:path/>
            <v:fill focussize="0,0"/>
            <v:stroke on="f" joinstyle="miter"/>
            <v:imagedata o:title=""/>
            <o:lock v:ext="edit"/>
            <v:textbox>
              <w:txbxContent>
                <w:p>
                  <w:r>
                    <w:rPr>
                      <w:rFonts w:hint="eastAsia"/>
                      <w:lang w:val="zh-CN"/>
                    </w:rPr>
                    <w:t>附件2</w:t>
                  </w:r>
                </w:p>
              </w:txbxContent>
            </v:textbox>
          </v:shape>
        </w:pict>
      </w:r>
    </w:p>
    <w:p>
      <w:pPr>
        <w:snapToGrid w:val="0"/>
        <w:spacing w:line="420" w:lineRule="exact"/>
        <w:contextualSpacing/>
        <w:jc w:val="center"/>
        <w:rPr>
          <w:rFonts w:ascii="宋体" w:hAnsi="宋体" w:eastAsia="宋体" w:cs="Times New Roman"/>
          <w:b/>
          <w:kern w:val="0"/>
          <w:sz w:val="28"/>
          <w:szCs w:val="28"/>
        </w:rPr>
      </w:pPr>
      <w:r>
        <w:rPr>
          <w:rFonts w:hint="eastAsia" w:ascii="宋体" w:hAnsi="宋体" w:eastAsia="宋体" w:cs="Times New Roman"/>
          <w:b/>
          <w:kern w:val="0"/>
          <w:sz w:val="28"/>
          <w:szCs w:val="28"/>
        </w:rPr>
        <w:t>法定代表人身份证明书</w:t>
      </w:r>
    </w:p>
    <w:p>
      <w:pPr>
        <w:snapToGrid w:val="0"/>
        <w:spacing w:line="420" w:lineRule="exact"/>
        <w:ind w:firstLine="560" w:firstLineChars="200"/>
        <w:contextualSpacing/>
        <w:rPr>
          <w:rFonts w:ascii="宋体" w:hAnsi="宋体" w:eastAsia="宋体" w:cs="Times New Roman"/>
          <w:sz w:val="28"/>
          <w:szCs w:val="28"/>
        </w:rPr>
      </w:pPr>
    </w:p>
    <w:p>
      <w:pPr>
        <w:snapToGrid w:val="0"/>
        <w:spacing w:line="420" w:lineRule="exact"/>
        <w:ind w:firstLine="560" w:firstLineChars="200"/>
        <w:contextualSpacing/>
        <w:rPr>
          <w:rFonts w:ascii="宋体" w:hAnsi="宋体" w:eastAsia="宋体" w:cs="Times New Roman"/>
          <w:sz w:val="28"/>
          <w:szCs w:val="28"/>
        </w:rPr>
      </w:pPr>
      <w:r>
        <w:rPr>
          <w:rFonts w:hint="eastAsia" w:ascii="宋体" w:hAnsi="宋体" w:eastAsia="宋体" w:cs="Times New Roman"/>
          <w:sz w:val="28"/>
          <w:szCs w:val="28"/>
        </w:rPr>
        <w:t>先生／女士，现任我单位</w:t>
      </w:r>
      <w:r>
        <w:rPr>
          <w:rFonts w:hint="eastAsia" w:ascii="宋体" w:hAnsi="宋体" w:eastAsia="宋体" w:cs="Times New Roman"/>
          <w:sz w:val="28"/>
          <w:szCs w:val="28"/>
          <w:u w:val="single"/>
        </w:rPr>
        <w:t>　　　　　　　</w:t>
      </w:r>
      <w:r>
        <w:rPr>
          <w:rFonts w:hint="eastAsia" w:ascii="宋体" w:hAnsi="宋体" w:eastAsia="宋体" w:cs="Times New Roman"/>
          <w:sz w:val="28"/>
          <w:szCs w:val="28"/>
        </w:rPr>
        <w:t>职务，为本单位法定代表人，特此证明。</w:t>
      </w:r>
    </w:p>
    <w:p>
      <w:pPr>
        <w:snapToGrid w:val="0"/>
        <w:spacing w:line="420" w:lineRule="exact"/>
        <w:ind w:firstLine="560" w:firstLineChars="200"/>
        <w:contextualSpacing/>
        <w:rPr>
          <w:rFonts w:ascii="宋体" w:hAnsi="宋体" w:eastAsia="宋体" w:cs="Times New Roman"/>
          <w:sz w:val="28"/>
          <w:szCs w:val="28"/>
          <w:u w:val="single"/>
        </w:rPr>
      </w:pPr>
      <w:r>
        <w:rPr>
          <w:rFonts w:hint="eastAsia" w:ascii="宋体" w:hAnsi="宋体" w:eastAsia="宋体" w:cs="Times New Roman"/>
          <w:sz w:val="28"/>
          <w:szCs w:val="28"/>
        </w:rPr>
        <w:t>身份证号码：</w:t>
      </w:r>
    </w:p>
    <w:p>
      <w:pPr>
        <w:snapToGrid w:val="0"/>
        <w:spacing w:line="420" w:lineRule="exact"/>
        <w:contextualSpacing/>
        <w:rPr>
          <w:rFonts w:ascii="宋体" w:hAnsi="宋体" w:eastAsia="宋体" w:cs="Times New Roman"/>
          <w:b/>
          <w:sz w:val="28"/>
          <w:szCs w:val="28"/>
        </w:rPr>
      </w:pPr>
      <w:r>
        <w:rPr>
          <w:rFonts w:hint="eastAsia" w:ascii="宋体" w:hAnsi="宋体" w:eastAsia="宋体" w:cs="Times New Roman"/>
          <w:b/>
          <w:sz w:val="28"/>
          <w:szCs w:val="28"/>
        </w:rPr>
        <w:t>注：提供法定代表人的身份证复印件盖公章</w:t>
      </w:r>
    </w:p>
    <w:p>
      <w:pPr>
        <w:snapToGrid w:val="0"/>
        <w:spacing w:line="420" w:lineRule="exact"/>
        <w:ind w:firstLine="5180" w:firstLineChars="1850"/>
        <w:contextualSpacing/>
        <w:rPr>
          <w:rFonts w:ascii="宋体" w:hAnsi="宋体" w:eastAsia="宋体" w:cs="Times New Roman"/>
          <w:sz w:val="28"/>
          <w:szCs w:val="28"/>
        </w:rPr>
      </w:pPr>
    </w:p>
    <w:p>
      <w:pPr>
        <w:snapToGrid w:val="0"/>
        <w:spacing w:line="420" w:lineRule="exact"/>
        <w:ind w:firstLine="5180" w:firstLineChars="1850"/>
        <w:contextualSpacing/>
        <w:rPr>
          <w:rFonts w:ascii="宋体" w:hAnsi="宋体" w:eastAsia="宋体" w:cs="Times New Roman"/>
          <w:sz w:val="28"/>
          <w:szCs w:val="28"/>
        </w:rPr>
      </w:pPr>
      <w:r>
        <w:rPr>
          <w:rFonts w:hint="eastAsia" w:ascii="宋体" w:hAnsi="宋体" w:eastAsia="宋体" w:cs="Times New Roman"/>
          <w:sz w:val="28"/>
          <w:szCs w:val="28"/>
        </w:rPr>
        <w:t>投标人名称（盖章）</w:t>
      </w:r>
    </w:p>
    <w:p>
      <w:pPr>
        <w:snapToGrid w:val="0"/>
        <w:spacing w:line="420" w:lineRule="exact"/>
        <w:contextualSpacing/>
        <w:rPr>
          <w:rFonts w:ascii="宋体" w:hAnsi="宋体" w:eastAsia="宋体" w:cs="Times New Roman"/>
          <w:sz w:val="28"/>
          <w:szCs w:val="28"/>
        </w:rPr>
      </w:pPr>
    </w:p>
    <w:p>
      <w:pPr>
        <w:snapToGrid w:val="0"/>
        <w:spacing w:after="120" w:line="420" w:lineRule="exact"/>
        <w:ind w:left="420" w:leftChars="200" w:firstLine="5180" w:firstLineChars="1850"/>
        <w:contextualSpacing/>
        <w:rPr>
          <w:rFonts w:ascii="宋体" w:hAnsi="宋体" w:eastAsia="宋体" w:cs="Times New Roman"/>
          <w:bCs/>
          <w:kern w:val="0"/>
          <w:sz w:val="28"/>
          <w:szCs w:val="28"/>
        </w:rPr>
      </w:pPr>
      <w:r>
        <w:rPr>
          <w:rFonts w:hint="eastAsia" w:ascii="宋体" w:hAnsi="宋体" w:eastAsia="宋体" w:cs="Times New Roman"/>
          <w:bCs/>
          <w:kern w:val="0"/>
          <w:sz w:val="28"/>
          <w:szCs w:val="28"/>
        </w:rPr>
        <w:t>年    月    日</w:t>
      </w:r>
    </w:p>
    <w:p>
      <w:pPr>
        <w:snapToGrid w:val="0"/>
        <w:spacing w:line="420" w:lineRule="exact"/>
        <w:ind w:firstLine="517" w:firstLineChars="245"/>
        <w:contextualSpacing/>
        <w:jc w:val="center"/>
        <w:rPr>
          <w:rFonts w:ascii="宋体" w:hAnsi="宋体" w:eastAsia="宋体" w:cs="Times New Roman"/>
          <w:b/>
          <w:bCs/>
          <w:szCs w:val="21"/>
        </w:rPr>
      </w:pPr>
    </w:p>
    <w:p>
      <w:pPr>
        <w:snapToGrid w:val="0"/>
        <w:spacing w:line="420" w:lineRule="exact"/>
        <w:contextualSpacing/>
        <w:jc w:val="center"/>
        <w:rPr>
          <w:rFonts w:ascii="仿宋_GB2312" w:hAnsi="宋体" w:eastAsia="仿宋_GB2312" w:cs="Times New Roman"/>
          <w:kern w:val="0"/>
          <w:sz w:val="28"/>
          <w:szCs w:val="28"/>
        </w:rPr>
      </w:pPr>
      <w:r>
        <w:rPr>
          <w:rFonts w:ascii="仿宋_GB2312" w:hAnsi="宋体" w:eastAsia="仿宋_GB2312" w:cs="Times New Roman"/>
          <w:kern w:val="0"/>
          <w:sz w:val="28"/>
          <w:szCs w:val="28"/>
        </w:rPr>
        <w:br w:type="page"/>
      </w:r>
    </w:p>
    <w:p>
      <w:pPr>
        <w:snapToGrid w:val="0"/>
        <w:spacing w:line="420" w:lineRule="exact"/>
        <w:contextualSpacing/>
        <w:jc w:val="center"/>
        <w:rPr>
          <w:rFonts w:ascii="宋体" w:hAnsi="宋体" w:eastAsia="宋体" w:cs="Times New Roman"/>
          <w:b/>
          <w:kern w:val="0"/>
          <w:sz w:val="28"/>
          <w:szCs w:val="28"/>
        </w:rPr>
      </w:pPr>
      <w:r>
        <w:rPr>
          <w:rFonts w:ascii="宋体" w:hAnsi="宋体" w:eastAsia="宋体" w:cs="Times New Roman"/>
          <w:b/>
          <w:kern w:val="0"/>
          <w:sz w:val="28"/>
          <w:szCs w:val="28"/>
        </w:rPr>
        <w:pict>
          <v:shape id="文本框 9" o:spid="_x0000_s2056" o:spt="202" type="#_x0000_t202" style="position:absolute;left:0pt;margin-left:-14.25pt;margin-top:-22.7pt;height:37.5pt;width:67.75pt;z-index:251663360;mso-width-relative:margin;mso-height-relative:margin;" stroked="f" coordsize="21600,21600">
            <v:path/>
            <v:fill focussize="0,0"/>
            <v:stroke on="f" joinstyle="miter"/>
            <v:imagedata o:title=""/>
            <o:lock v:ext="edit"/>
            <v:textbox>
              <w:txbxContent>
                <w:p>
                  <w:r>
                    <w:rPr>
                      <w:rFonts w:hint="eastAsia"/>
                      <w:lang w:val="zh-CN"/>
                    </w:rPr>
                    <w:t>附件3</w:t>
                  </w:r>
                </w:p>
              </w:txbxContent>
            </v:textbox>
          </v:shape>
        </w:pict>
      </w:r>
      <w:r>
        <w:rPr>
          <w:rFonts w:hint="eastAsia" w:ascii="宋体" w:hAnsi="宋体" w:eastAsia="宋体" w:cs="Times New Roman"/>
          <w:b/>
          <w:kern w:val="0"/>
          <w:sz w:val="28"/>
          <w:szCs w:val="28"/>
        </w:rPr>
        <w:t>法定代表人授权委托书</w:t>
      </w:r>
    </w:p>
    <w:p>
      <w:pPr>
        <w:snapToGrid w:val="0"/>
        <w:spacing w:line="420" w:lineRule="exact"/>
        <w:ind w:firstLine="689" w:firstLineChars="245"/>
        <w:contextualSpacing/>
        <w:jc w:val="center"/>
        <w:rPr>
          <w:rFonts w:ascii="宋体" w:hAnsi="宋体" w:eastAsia="宋体" w:cs="Times New Roman"/>
          <w:b/>
          <w:bCs/>
          <w:sz w:val="28"/>
          <w:szCs w:val="28"/>
        </w:rPr>
      </w:pPr>
    </w:p>
    <w:p>
      <w:pPr>
        <w:snapToGrid w:val="0"/>
        <w:spacing w:line="420" w:lineRule="exact"/>
        <w:contextualSpacing/>
        <w:rPr>
          <w:rFonts w:ascii="宋体" w:hAnsi="宋体" w:eastAsia="宋体" w:cs="Times New Roman"/>
          <w:b/>
          <w:sz w:val="28"/>
          <w:szCs w:val="28"/>
        </w:rPr>
      </w:pPr>
      <w:r>
        <w:rPr>
          <w:rFonts w:hint="eastAsia" w:ascii="宋体" w:hAnsi="宋体" w:eastAsia="宋体" w:cs="Times New Roman"/>
          <w:sz w:val="28"/>
          <w:szCs w:val="28"/>
        </w:rPr>
        <w:t>南通兴创绿城物业服务有限公司</w:t>
      </w:r>
      <w:r>
        <w:rPr>
          <w:rFonts w:hint="eastAsia" w:ascii="宋体" w:hAnsi="宋体" w:eastAsia="宋体" w:cs="Times New Roman"/>
          <w:b/>
          <w:sz w:val="28"/>
          <w:szCs w:val="28"/>
        </w:rPr>
        <w:t>：</w:t>
      </w:r>
    </w:p>
    <w:p>
      <w:pPr>
        <w:snapToGrid w:val="0"/>
        <w:spacing w:line="420" w:lineRule="exact"/>
        <w:ind w:firstLine="420"/>
        <w:contextualSpacing/>
        <w:rPr>
          <w:rFonts w:ascii="宋体" w:hAnsi="宋体" w:eastAsia="宋体" w:cs="Times New Roman"/>
          <w:sz w:val="28"/>
          <w:szCs w:val="28"/>
        </w:rPr>
      </w:pPr>
      <w:r>
        <w:rPr>
          <w:rFonts w:hint="eastAsia" w:ascii="宋体" w:hAnsi="宋体" w:eastAsia="宋体" w:cs="Times New Roman"/>
          <w:sz w:val="28"/>
          <w:szCs w:val="28"/>
        </w:rPr>
        <w:t xml:space="preserve"> 本授权委托书声明：我</w:t>
      </w:r>
      <w:r>
        <w:rPr>
          <w:rFonts w:hint="eastAsia" w:ascii="宋体" w:hAnsi="宋体" w:eastAsia="宋体" w:cs="Times New Roman"/>
          <w:sz w:val="28"/>
          <w:szCs w:val="28"/>
          <w:u w:val="single"/>
        </w:rPr>
        <w:t>　　   　</w:t>
      </w:r>
      <w:r>
        <w:rPr>
          <w:rFonts w:hint="eastAsia" w:ascii="宋体" w:hAnsi="宋体" w:eastAsia="宋体" w:cs="Times New Roman"/>
          <w:sz w:val="28"/>
          <w:szCs w:val="28"/>
        </w:rPr>
        <w:t>（姓名）系</w:t>
      </w:r>
      <w:r>
        <w:rPr>
          <w:rFonts w:hint="eastAsia" w:ascii="宋体" w:hAnsi="宋体" w:eastAsia="宋体" w:cs="Times New Roman"/>
          <w:sz w:val="28"/>
          <w:szCs w:val="28"/>
          <w:u w:val="single"/>
        </w:rPr>
        <w:t>　　  　</w:t>
      </w:r>
      <w:r>
        <w:rPr>
          <w:rFonts w:hint="eastAsia" w:ascii="宋体" w:hAnsi="宋体" w:eastAsia="宋体" w:cs="Times New Roman"/>
          <w:sz w:val="28"/>
          <w:szCs w:val="28"/>
        </w:rPr>
        <w:t>（投标人名称）的法定代表人，现授权委托</w:t>
      </w:r>
      <w:r>
        <w:rPr>
          <w:rFonts w:hint="eastAsia" w:ascii="宋体" w:hAnsi="宋体" w:eastAsia="宋体" w:cs="Times New Roman"/>
          <w:sz w:val="28"/>
          <w:szCs w:val="28"/>
          <w:u w:val="single"/>
        </w:rPr>
        <w:t>　　   （</w:t>
      </w:r>
      <w:r>
        <w:rPr>
          <w:rFonts w:hint="eastAsia" w:ascii="宋体" w:hAnsi="宋体" w:eastAsia="宋体" w:cs="Times New Roman"/>
          <w:sz w:val="28"/>
          <w:szCs w:val="28"/>
        </w:rPr>
        <w:t>姓名）为我公司代理人，以本公司的名义参加本项目的投标活动。代理人在开标、评标、合同招标过程中所签署的一切文件和处理与之有关的一切事务，我均予以承认。</w:t>
      </w:r>
    </w:p>
    <w:p>
      <w:pPr>
        <w:snapToGrid w:val="0"/>
        <w:spacing w:line="420" w:lineRule="exact"/>
        <w:ind w:firstLine="420"/>
        <w:contextualSpacing/>
        <w:rPr>
          <w:rFonts w:ascii="宋体" w:hAnsi="宋体" w:eastAsia="宋体" w:cs="Times New Roman"/>
          <w:sz w:val="28"/>
          <w:szCs w:val="28"/>
        </w:rPr>
      </w:pPr>
      <w:r>
        <w:rPr>
          <w:rFonts w:hint="eastAsia" w:ascii="宋体" w:hAnsi="宋体" w:eastAsia="宋体" w:cs="Times New Roman"/>
          <w:sz w:val="28"/>
          <w:szCs w:val="28"/>
        </w:rPr>
        <w:t>被委托授权人无转委权。特此委托。</w:t>
      </w:r>
    </w:p>
    <w:p>
      <w:pPr>
        <w:snapToGrid w:val="0"/>
        <w:spacing w:line="420" w:lineRule="exact"/>
        <w:ind w:firstLine="420"/>
        <w:contextualSpacing/>
        <w:rPr>
          <w:rFonts w:ascii="宋体" w:hAnsi="宋体" w:eastAsia="宋体" w:cs="Times New Roman"/>
          <w:sz w:val="28"/>
          <w:szCs w:val="28"/>
        </w:rPr>
      </w:pPr>
    </w:p>
    <w:p>
      <w:pPr>
        <w:snapToGrid w:val="0"/>
        <w:spacing w:line="420" w:lineRule="exact"/>
        <w:ind w:firstLine="420"/>
        <w:contextualSpacing/>
        <w:rPr>
          <w:rFonts w:ascii="宋体" w:hAnsi="宋体" w:eastAsia="宋体" w:cs="Times New Roman"/>
          <w:sz w:val="28"/>
          <w:szCs w:val="28"/>
        </w:rPr>
      </w:pPr>
      <w:r>
        <w:rPr>
          <w:rFonts w:hint="eastAsia" w:ascii="宋体" w:hAnsi="宋体" w:eastAsia="宋体" w:cs="Times New Roman"/>
          <w:sz w:val="28"/>
          <w:szCs w:val="28"/>
        </w:rPr>
        <w:t>被委托授权人身份证号：</w:t>
      </w:r>
    </w:p>
    <w:p>
      <w:pPr>
        <w:snapToGrid w:val="0"/>
        <w:spacing w:line="420" w:lineRule="exact"/>
        <w:ind w:firstLine="420" w:firstLineChars="150"/>
        <w:contextualSpacing/>
        <w:rPr>
          <w:rFonts w:ascii="宋体" w:hAnsi="宋体" w:eastAsia="宋体" w:cs="Times New Roman"/>
          <w:sz w:val="28"/>
          <w:szCs w:val="28"/>
        </w:rPr>
      </w:pPr>
    </w:p>
    <w:p>
      <w:pPr>
        <w:snapToGrid w:val="0"/>
        <w:spacing w:line="420" w:lineRule="exact"/>
        <w:ind w:firstLine="420" w:firstLineChars="150"/>
        <w:contextualSpacing/>
        <w:rPr>
          <w:rFonts w:ascii="宋体" w:hAnsi="宋体" w:eastAsia="宋体" w:cs="Times New Roman"/>
          <w:sz w:val="28"/>
          <w:szCs w:val="28"/>
        </w:rPr>
      </w:pPr>
      <w:r>
        <w:rPr>
          <w:rFonts w:hint="eastAsia" w:ascii="宋体" w:hAnsi="宋体" w:eastAsia="宋体" w:cs="Times New Roman"/>
          <w:sz w:val="28"/>
          <w:szCs w:val="28"/>
        </w:rPr>
        <w:t>法定代表人签字：</w:t>
      </w:r>
    </w:p>
    <w:p>
      <w:pPr>
        <w:snapToGrid w:val="0"/>
        <w:spacing w:line="420" w:lineRule="exact"/>
        <w:ind w:firstLine="420" w:firstLineChars="150"/>
        <w:contextualSpacing/>
        <w:rPr>
          <w:rFonts w:ascii="宋体" w:hAnsi="宋体" w:eastAsia="宋体" w:cs="Times New Roman"/>
          <w:sz w:val="28"/>
          <w:szCs w:val="28"/>
        </w:rPr>
      </w:pPr>
    </w:p>
    <w:p>
      <w:pPr>
        <w:snapToGrid w:val="0"/>
        <w:spacing w:line="420" w:lineRule="exact"/>
        <w:ind w:firstLine="420" w:firstLineChars="150"/>
        <w:contextualSpacing/>
        <w:rPr>
          <w:rFonts w:ascii="宋体" w:hAnsi="宋体" w:eastAsia="宋体" w:cs="Times New Roman"/>
          <w:sz w:val="28"/>
          <w:szCs w:val="28"/>
        </w:rPr>
      </w:pPr>
      <w:r>
        <w:rPr>
          <w:rFonts w:hint="eastAsia" w:ascii="宋体" w:hAnsi="宋体" w:eastAsia="宋体" w:cs="Times New Roman"/>
          <w:sz w:val="28"/>
          <w:szCs w:val="28"/>
        </w:rPr>
        <w:t>被委托授权人签字：</w:t>
      </w:r>
    </w:p>
    <w:p>
      <w:pPr>
        <w:snapToGrid w:val="0"/>
        <w:spacing w:line="420" w:lineRule="exact"/>
        <w:ind w:firstLine="5180" w:firstLineChars="1850"/>
        <w:contextualSpacing/>
        <w:rPr>
          <w:rFonts w:ascii="宋体" w:hAnsi="宋体" w:eastAsia="宋体" w:cs="Times New Roman"/>
          <w:sz w:val="28"/>
          <w:szCs w:val="28"/>
        </w:rPr>
      </w:pPr>
    </w:p>
    <w:p>
      <w:pPr>
        <w:snapToGrid w:val="0"/>
        <w:spacing w:line="420" w:lineRule="exact"/>
        <w:ind w:firstLine="5180" w:firstLineChars="1850"/>
        <w:contextualSpacing/>
        <w:rPr>
          <w:rFonts w:ascii="宋体" w:hAnsi="宋体" w:eastAsia="宋体" w:cs="Times New Roman"/>
          <w:sz w:val="28"/>
          <w:szCs w:val="28"/>
        </w:rPr>
      </w:pPr>
      <w:r>
        <w:rPr>
          <w:rFonts w:hint="eastAsia" w:ascii="宋体" w:hAnsi="宋体" w:eastAsia="宋体" w:cs="Times New Roman"/>
          <w:sz w:val="28"/>
          <w:szCs w:val="28"/>
        </w:rPr>
        <w:t>投标人名称（盖章）</w:t>
      </w:r>
    </w:p>
    <w:p>
      <w:pPr>
        <w:snapToGrid w:val="0"/>
        <w:spacing w:line="420" w:lineRule="exact"/>
        <w:contextualSpacing/>
        <w:rPr>
          <w:rFonts w:ascii="宋体" w:hAnsi="宋体" w:eastAsia="宋体" w:cs="Times New Roman"/>
          <w:sz w:val="28"/>
          <w:szCs w:val="28"/>
        </w:rPr>
      </w:pPr>
    </w:p>
    <w:p>
      <w:pPr>
        <w:snapToGrid w:val="0"/>
        <w:spacing w:after="120" w:line="420" w:lineRule="exact"/>
        <w:ind w:left="420" w:leftChars="200" w:firstLine="5180" w:firstLineChars="1850"/>
        <w:contextualSpacing/>
        <w:rPr>
          <w:rFonts w:ascii="宋体" w:hAnsi="宋体" w:eastAsia="宋体" w:cs="Times New Roman"/>
          <w:bCs/>
          <w:kern w:val="0"/>
          <w:sz w:val="28"/>
          <w:szCs w:val="28"/>
        </w:rPr>
      </w:pPr>
      <w:r>
        <w:rPr>
          <w:rFonts w:hint="eastAsia" w:ascii="宋体" w:hAnsi="宋体" w:eastAsia="宋体" w:cs="Times New Roman"/>
          <w:bCs/>
          <w:kern w:val="0"/>
          <w:sz w:val="28"/>
          <w:szCs w:val="28"/>
        </w:rPr>
        <w:t>年    月    日</w:t>
      </w:r>
    </w:p>
    <w:p>
      <w:pPr>
        <w:snapToGrid w:val="0"/>
        <w:spacing w:line="420" w:lineRule="exact"/>
        <w:ind w:firstLine="579"/>
        <w:contextualSpacing/>
        <w:rPr>
          <w:rFonts w:ascii="宋体" w:hAnsi="宋体" w:eastAsia="宋体" w:cs="Times New Roman"/>
          <w:b/>
          <w:sz w:val="28"/>
          <w:szCs w:val="28"/>
        </w:rPr>
      </w:pPr>
      <w:r>
        <w:rPr>
          <w:rFonts w:hint="eastAsia" w:ascii="宋体" w:hAnsi="宋体" w:eastAsia="宋体" w:cs="Times New Roman"/>
          <w:b/>
          <w:sz w:val="28"/>
          <w:szCs w:val="28"/>
        </w:rPr>
        <w:t>注：提供被委托授权人的身份证复印件盖公章</w:t>
      </w:r>
    </w:p>
    <w:p>
      <w:pPr>
        <w:rPr>
          <w:rFonts w:ascii="Times New Roman" w:hAnsi="Times New Roman" w:eastAsia="宋体" w:cs="Times New Roman"/>
        </w:rPr>
      </w:pPr>
      <w:r>
        <w:rPr>
          <w:rFonts w:ascii="宋体" w:hAnsi="宋体" w:eastAsia="宋体" w:cs="Times New Roman"/>
          <w:b/>
          <w:sz w:val="36"/>
          <w:szCs w:val="36"/>
        </w:rPr>
        <w:br w:type="page"/>
      </w:r>
      <w:r>
        <w:rPr>
          <w:rFonts w:hint="eastAsia" w:ascii="Times New Roman" w:hAnsi="Times New Roman" w:eastAsia="宋体" w:cs="Times New Roman"/>
          <w:lang w:val="zh-CN"/>
        </w:rPr>
        <w:t>附件4</w:t>
      </w:r>
    </w:p>
    <w:p>
      <w:pPr>
        <w:snapToGrid w:val="0"/>
        <w:spacing w:line="520" w:lineRule="exact"/>
        <w:jc w:val="center"/>
        <w:outlineLvl w:val="4"/>
        <w:rPr>
          <w:rFonts w:ascii="Times New Roman" w:hAnsi="Times New Roman" w:eastAsia="宋体" w:cs="Times New Roman"/>
          <w:b/>
          <w:bCs/>
          <w:sz w:val="24"/>
        </w:rPr>
      </w:pPr>
      <w:r>
        <w:rPr>
          <w:rFonts w:hint="eastAsia" w:ascii="Times New Roman" w:hAnsi="Times New Roman" w:eastAsia="宋体" w:cs="Times New Roman"/>
          <w:b/>
          <w:bCs/>
          <w:sz w:val="24"/>
        </w:rPr>
        <w:t>书面声明</w:t>
      </w:r>
    </w:p>
    <w:p>
      <w:pPr>
        <w:snapToGrid w:val="0"/>
        <w:spacing w:line="420" w:lineRule="exact"/>
        <w:contextualSpacing/>
        <w:rPr>
          <w:rFonts w:ascii="宋体" w:hAnsi="宋体" w:eastAsia="宋体" w:cs="Times New Roman"/>
          <w:sz w:val="28"/>
          <w:szCs w:val="28"/>
          <w:u w:val="single"/>
        </w:rPr>
      </w:pPr>
    </w:p>
    <w:p>
      <w:pPr>
        <w:snapToGrid w:val="0"/>
        <w:spacing w:line="420" w:lineRule="exact"/>
        <w:contextualSpacing/>
        <w:rPr>
          <w:rFonts w:ascii="宋体" w:hAnsi="宋体" w:eastAsia="宋体" w:cs="Times New Roman"/>
          <w:b/>
          <w:sz w:val="28"/>
          <w:szCs w:val="28"/>
          <w:u w:val="single"/>
        </w:rPr>
      </w:pPr>
      <w:r>
        <w:rPr>
          <w:rFonts w:hint="eastAsia" w:ascii="宋体" w:hAnsi="宋体" w:eastAsia="宋体" w:cs="Times New Roman"/>
          <w:sz w:val="28"/>
          <w:szCs w:val="28"/>
        </w:rPr>
        <w:t>南通兴创绿城物业服务有限公司</w:t>
      </w:r>
      <w:r>
        <w:rPr>
          <w:rFonts w:ascii="宋体" w:hAnsi="宋体" w:eastAsia="宋体" w:cs="Times New Roman"/>
          <w:sz w:val="28"/>
          <w:szCs w:val="28"/>
        </w:rPr>
        <w:t>：</w:t>
      </w:r>
    </w:p>
    <w:p>
      <w:pPr>
        <w:spacing w:line="560" w:lineRule="exact"/>
        <w:rPr>
          <w:rFonts w:ascii="宋体" w:hAnsi="宋体" w:eastAsia="宋体" w:cs="Times New Roman"/>
          <w:sz w:val="28"/>
          <w:szCs w:val="28"/>
        </w:rPr>
      </w:pPr>
      <w:r>
        <w:rPr>
          <w:rFonts w:ascii="宋体" w:hAnsi="宋体" w:eastAsia="宋体" w:cs="Times New Roman"/>
          <w:sz w:val="28"/>
          <w:szCs w:val="28"/>
        </w:rPr>
        <w:t>我单位（供应商名称）郑重声明：</w:t>
      </w:r>
    </w:p>
    <w:p>
      <w:pPr>
        <w:spacing w:line="56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我单位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pPr>
        <w:spacing w:line="420" w:lineRule="exact"/>
        <w:rPr>
          <w:rFonts w:ascii="宋体" w:hAnsi="宋体" w:eastAsia="宋体" w:cs="Times New Roman"/>
          <w:sz w:val="28"/>
          <w:szCs w:val="28"/>
        </w:rPr>
      </w:pPr>
    </w:p>
    <w:p>
      <w:pPr>
        <w:spacing w:line="420" w:lineRule="exact"/>
        <w:ind w:firstLine="5600" w:firstLineChars="2000"/>
        <w:rPr>
          <w:rFonts w:ascii="宋体" w:hAnsi="宋体" w:eastAsia="宋体" w:cs="Times New Roman"/>
          <w:sz w:val="28"/>
          <w:szCs w:val="28"/>
        </w:rPr>
      </w:pPr>
    </w:p>
    <w:p>
      <w:pPr>
        <w:spacing w:line="420" w:lineRule="exact"/>
        <w:ind w:firstLine="5600" w:firstLineChars="2000"/>
        <w:rPr>
          <w:rFonts w:ascii="宋体" w:hAnsi="宋体" w:eastAsia="宋体" w:cs="Times New Roman"/>
          <w:sz w:val="28"/>
          <w:szCs w:val="28"/>
        </w:rPr>
      </w:pPr>
      <w:r>
        <w:rPr>
          <w:rFonts w:ascii="宋体" w:hAnsi="宋体" w:eastAsia="宋体" w:cs="Times New Roman"/>
          <w:sz w:val="28"/>
          <w:szCs w:val="28"/>
        </w:rPr>
        <w:t>声明人：（公章）</w:t>
      </w:r>
    </w:p>
    <w:p>
      <w:pPr>
        <w:spacing w:line="420" w:lineRule="exact"/>
        <w:jc w:val="right"/>
        <w:rPr>
          <w:rFonts w:ascii="宋体" w:hAnsi="宋体" w:eastAsia="宋体" w:cs="Times New Roman"/>
          <w:sz w:val="28"/>
          <w:szCs w:val="28"/>
        </w:rPr>
      </w:pPr>
    </w:p>
    <w:p>
      <w:pPr>
        <w:spacing w:line="420" w:lineRule="exact"/>
        <w:ind w:firstLine="5740" w:firstLineChars="2050"/>
        <w:rPr>
          <w:rFonts w:ascii="Times New Roman" w:hAnsi="Times New Roman" w:eastAsia="宋体" w:cs="Times New Roman"/>
        </w:rPr>
      </w:pPr>
      <w:r>
        <w:rPr>
          <w:rFonts w:ascii="宋体" w:hAnsi="宋体" w:eastAsia="宋体" w:cs="Times New Roman"/>
          <w:sz w:val="28"/>
          <w:szCs w:val="28"/>
        </w:rPr>
        <w:t>年月日</w:t>
      </w:r>
    </w:p>
    <w:p>
      <w:pPr>
        <w:spacing w:line="420" w:lineRule="exact"/>
        <w:rPr>
          <w:rFonts w:ascii="Times New Roman" w:hAnsi="Times New Roman" w:eastAsia="宋体" w:cs="Times New Roman"/>
        </w:rPr>
      </w:pPr>
    </w:p>
    <w:p>
      <w:pPr>
        <w:spacing w:line="420" w:lineRule="exact"/>
        <w:jc w:val="center"/>
        <w:outlineLvl w:val="0"/>
        <w:rPr>
          <w:rFonts w:ascii="宋体" w:hAnsi="宋体" w:eastAsia="宋体" w:cs="Times New Roman"/>
          <w:sz w:val="24"/>
        </w:rPr>
      </w:pPr>
      <w:r>
        <w:rPr>
          <w:rFonts w:ascii="Times New Roman" w:hAnsi="Times New Roman" w:eastAsia="宋体" w:cs="Times New Roman"/>
        </w:rPr>
        <w:br w:type="page"/>
      </w:r>
    </w:p>
    <w:p>
      <w:pPr>
        <w:spacing w:line="420" w:lineRule="exact"/>
        <w:jc w:val="center"/>
        <w:outlineLvl w:val="0"/>
        <w:rPr>
          <w:rFonts w:ascii="宋体" w:hAnsi="宋体" w:eastAsia="宋体" w:cs="Times New Roman"/>
          <w:b/>
          <w:bCs/>
          <w:sz w:val="28"/>
          <w:szCs w:val="28"/>
        </w:rPr>
      </w:pPr>
      <w:r>
        <w:rPr>
          <w:rFonts w:hint="eastAsia" w:ascii="宋体" w:hAnsi="宋体" w:eastAsia="宋体" w:cs="Times New Roman"/>
          <w:b/>
          <w:bCs/>
          <w:sz w:val="28"/>
          <w:szCs w:val="28"/>
        </w:rPr>
        <w:t>开标一览表</w:t>
      </w:r>
    </w:p>
    <w:p>
      <w:pPr>
        <w:spacing w:line="420" w:lineRule="exact"/>
        <w:outlineLvl w:val="0"/>
        <w:rPr>
          <w:rFonts w:ascii="宋体" w:hAnsi="宋体" w:eastAsia="宋体" w:cs="宋体"/>
          <w:sz w:val="28"/>
          <w:szCs w:val="28"/>
        </w:rPr>
      </w:pPr>
      <w:r>
        <w:rPr>
          <w:rFonts w:ascii="宋体" w:hAnsi="宋体" w:eastAsia="宋体" w:cs="Times New Roman"/>
          <w:b/>
          <w:bCs/>
          <w:sz w:val="28"/>
          <w:szCs w:val="28"/>
        </w:rPr>
        <w:pict>
          <v:shape id="文本框 10" o:spid="_x0000_s2057" o:spt="202" type="#_x0000_t202" style="position:absolute;left:0pt;margin-left:-24pt;margin-top:-31.95pt;height:37.5pt;width:67.75pt;z-index:251664384;mso-width-relative:margin;mso-height-relative:margin;" stroked="f" coordsize="21600,21600">
            <v:path/>
            <v:fill focussize="0,0"/>
            <v:stroke on="f" joinstyle="miter"/>
            <v:imagedata o:title=""/>
            <o:lock v:ext="edit"/>
            <v:textbox>
              <w:txbxContent>
                <w:p>
                  <w:r>
                    <w:rPr>
                      <w:rFonts w:hint="eastAsia"/>
                      <w:lang w:val="zh-CN"/>
                    </w:rPr>
                    <w:t>附件5</w:t>
                  </w:r>
                </w:p>
              </w:txbxContent>
            </v:textbox>
          </v:shape>
        </w:pict>
      </w:r>
    </w:p>
    <w:p>
      <w:pPr>
        <w:spacing w:line="420" w:lineRule="exact"/>
        <w:ind w:left="1408" w:leftChars="-36" w:hanging="1484" w:hangingChars="530"/>
        <w:jc w:val="left"/>
        <w:rPr>
          <w:rFonts w:ascii="宋体" w:hAnsi="宋体" w:eastAsia="宋体" w:cs="Times New Roman"/>
          <w:sz w:val="28"/>
          <w:szCs w:val="28"/>
          <w:u w:val="single"/>
        </w:rPr>
      </w:pPr>
      <w:r>
        <w:rPr>
          <w:rFonts w:ascii="宋体" w:hAnsi="宋体" w:eastAsia="宋体" w:cs="Times New Roman"/>
          <w:sz w:val="28"/>
          <w:szCs w:val="28"/>
        </w:rPr>
        <w:t>项 目 名 称：</w:t>
      </w:r>
    </w:p>
    <w:tbl>
      <w:tblPr>
        <w:tblStyle w:val="9"/>
        <w:tblpPr w:leftFromText="180" w:rightFromText="180" w:vertAnchor="text" w:horzAnchor="margin" w:tblpXSpec="center" w:tblpY="2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3686"/>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1384" w:type="dxa"/>
            <w:vAlign w:val="center"/>
          </w:tcPr>
          <w:p>
            <w:pPr>
              <w:tabs>
                <w:tab w:val="left" w:pos="5325"/>
              </w:tabs>
              <w:snapToGrid w:val="0"/>
              <w:spacing w:line="420" w:lineRule="exact"/>
              <w:jc w:val="center"/>
              <w:rPr>
                <w:rFonts w:ascii="宋体" w:hAnsi="宋体" w:eastAsia="宋体" w:cs="Times New Roman"/>
                <w:sz w:val="28"/>
                <w:szCs w:val="28"/>
              </w:rPr>
            </w:pPr>
            <w:r>
              <w:rPr>
                <w:rFonts w:hint="eastAsia" w:ascii="宋体" w:hAnsi="宋体" w:eastAsia="宋体" w:cs="Times New Roman"/>
                <w:sz w:val="28"/>
                <w:szCs w:val="28"/>
              </w:rPr>
              <w:t>序号</w:t>
            </w:r>
          </w:p>
        </w:tc>
        <w:tc>
          <w:tcPr>
            <w:tcW w:w="3686" w:type="dxa"/>
            <w:vAlign w:val="center"/>
          </w:tcPr>
          <w:p>
            <w:pPr>
              <w:tabs>
                <w:tab w:val="left" w:pos="5325"/>
              </w:tabs>
              <w:snapToGrid w:val="0"/>
              <w:spacing w:line="420" w:lineRule="exact"/>
              <w:jc w:val="center"/>
              <w:rPr>
                <w:rFonts w:ascii="宋体" w:hAnsi="宋体" w:eastAsia="宋体" w:cs="Times New Roman"/>
                <w:sz w:val="28"/>
                <w:szCs w:val="28"/>
              </w:rPr>
            </w:pPr>
            <w:r>
              <w:rPr>
                <w:rFonts w:hint="eastAsia" w:ascii="宋体" w:hAnsi="宋体" w:eastAsia="宋体" w:cs="Times New Roman"/>
                <w:sz w:val="28"/>
                <w:szCs w:val="28"/>
              </w:rPr>
              <w:t>项目名称</w:t>
            </w:r>
          </w:p>
        </w:tc>
        <w:tc>
          <w:tcPr>
            <w:tcW w:w="3402" w:type="dxa"/>
            <w:vAlign w:val="center"/>
          </w:tcPr>
          <w:p>
            <w:pPr>
              <w:tabs>
                <w:tab w:val="left" w:pos="5325"/>
              </w:tabs>
              <w:snapToGrid w:val="0"/>
              <w:spacing w:line="420" w:lineRule="exact"/>
              <w:jc w:val="center"/>
              <w:rPr>
                <w:rFonts w:ascii="宋体" w:hAnsi="宋体" w:eastAsia="宋体" w:cs="Times New Roman"/>
                <w:sz w:val="28"/>
                <w:szCs w:val="28"/>
              </w:rPr>
            </w:pPr>
            <w:r>
              <w:rPr>
                <w:rFonts w:hint="eastAsia" w:ascii="宋体" w:hAnsi="宋体" w:eastAsia="宋体" w:cs="Times New Roman"/>
                <w:sz w:val="28"/>
                <w:szCs w:val="28"/>
              </w:rPr>
              <w:t>总</w:t>
            </w:r>
            <w:r>
              <w:rPr>
                <w:rFonts w:ascii="宋体" w:hAnsi="宋体" w:eastAsia="宋体" w:cs="Times New Roman"/>
                <w:sz w:val="28"/>
                <w:szCs w:val="28"/>
              </w:rPr>
              <w:t>价</w:t>
            </w:r>
            <w:r>
              <w:rPr>
                <w:rFonts w:hint="eastAsia" w:ascii="宋体" w:hAnsi="宋体" w:eastAsia="宋体" w:cs="Times New Roman"/>
                <w:sz w:val="28"/>
                <w:szCs w:val="2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1384" w:type="dxa"/>
            <w:vAlign w:val="center"/>
          </w:tcPr>
          <w:p>
            <w:pPr>
              <w:tabs>
                <w:tab w:val="left" w:pos="5325"/>
              </w:tabs>
              <w:snapToGrid w:val="0"/>
              <w:spacing w:line="420" w:lineRule="exact"/>
              <w:jc w:val="center"/>
              <w:rPr>
                <w:rFonts w:ascii="宋体" w:hAnsi="宋体" w:eastAsia="宋体" w:cs="Times New Roman"/>
                <w:sz w:val="28"/>
                <w:szCs w:val="28"/>
              </w:rPr>
            </w:pPr>
            <w:r>
              <w:rPr>
                <w:rFonts w:hint="eastAsia" w:ascii="宋体" w:hAnsi="宋体" w:eastAsia="宋体" w:cs="Times New Roman"/>
                <w:sz w:val="28"/>
                <w:szCs w:val="28"/>
              </w:rPr>
              <w:t>1</w:t>
            </w:r>
          </w:p>
        </w:tc>
        <w:tc>
          <w:tcPr>
            <w:tcW w:w="3686" w:type="dxa"/>
            <w:vAlign w:val="center"/>
          </w:tcPr>
          <w:p>
            <w:pPr>
              <w:tabs>
                <w:tab w:val="left" w:pos="5325"/>
              </w:tabs>
              <w:snapToGrid w:val="0"/>
              <w:spacing w:line="420" w:lineRule="exact"/>
              <w:jc w:val="left"/>
              <w:rPr>
                <w:rFonts w:ascii="宋体" w:hAnsi="宋体" w:eastAsia="宋体" w:cs="Times New Roman"/>
                <w:sz w:val="28"/>
                <w:szCs w:val="28"/>
              </w:rPr>
            </w:pPr>
          </w:p>
        </w:tc>
        <w:tc>
          <w:tcPr>
            <w:tcW w:w="3402" w:type="dxa"/>
            <w:vAlign w:val="center"/>
          </w:tcPr>
          <w:p>
            <w:pPr>
              <w:tabs>
                <w:tab w:val="left" w:pos="5325"/>
              </w:tabs>
              <w:snapToGrid w:val="0"/>
              <w:spacing w:line="420" w:lineRule="exact"/>
              <w:jc w:val="left"/>
              <w:rPr>
                <w:rFonts w:ascii="宋体" w:hAnsi="宋体" w:eastAsia="宋体" w:cs="Times New Roman"/>
                <w:sz w:val="28"/>
                <w:szCs w:val="28"/>
              </w:rPr>
            </w:pPr>
            <w:r>
              <w:rPr>
                <w:rFonts w:hint="eastAsia" w:ascii="宋体" w:hAnsi="宋体" w:eastAsia="宋体" w:cs="Times New Roman"/>
                <w:sz w:val="28"/>
                <w:szCs w:val="28"/>
              </w:rPr>
              <w:t xml:space="preserve">小写：     </w:t>
            </w:r>
          </w:p>
          <w:p>
            <w:pPr>
              <w:tabs>
                <w:tab w:val="left" w:pos="5325"/>
              </w:tabs>
              <w:snapToGrid w:val="0"/>
              <w:spacing w:line="420" w:lineRule="exact"/>
              <w:jc w:val="left"/>
              <w:rPr>
                <w:rFonts w:ascii="宋体" w:hAnsi="宋体" w:eastAsia="宋体" w:cs="Times New Roman"/>
                <w:sz w:val="28"/>
                <w:szCs w:val="28"/>
              </w:rPr>
            </w:pPr>
            <w:r>
              <w:rPr>
                <w:rFonts w:hint="eastAsia" w:ascii="宋体" w:hAnsi="宋体" w:eastAsia="宋体" w:cs="Times New Roman"/>
                <w:sz w:val="28"/>
                <w:szCs w:val="28"/>
              </w:rPr>
              <w:t xml:space="preserve">大写： </w:t>
            </w:r>
          </w:p>
        </w:tc>
      </w:tr>
    </w:tbl>
    <w:p>
      <w:pPr>
        <w:spacing w:line="420" w:lineRule="exact"/>
        <w:ind w:left="1408" w:leftChars="-36" w:hanging="1484" w:hangingChars="530"/>
        <w:jc w:val="left"/>
        <w:rPr>
          <w:rFonts w:ascii="宋体" w:hAnsi="宋体" w:eastAsia="宋体" w:cs="Times New Roman"/>
          <w:sz w:val="28"/>
          <w:szCs w:val="28"/>
          <w:u w:val="single"/>
        </w:rPr>
      </w:pPr>
    </w:p>
    <w:p>
      <w:pPr>
        <w:suppressAutoHyphens/>
        <w:spacing w:line="420" w:lineRule="exact"/>
        <w:ind w:firstLine="2811" w:firstLineChars="1004"/>
        <w:jc w:val="left"/>
        <w:rPr>
          <w:rFonts w:ascii="宋体" w:hAnsi="宋体" w:eastAsia="宋体" w:cs="Times New Roman"/>
          <w:kern w:val="1"/>
          <w:sz w:val="28"/>
          <w:szCs w:val="28"/>
          <w:u w:val="single"/>
        </w:rPr>
      </w:pPr>
      <w:r>
        <w:rPr>
          <w:rFonts w:hint="eastAsia" w:ascii="宋体" w:hAnsi="宋体" w:eastAsia="宋体" w:cs="Times New Roman"/>
          <w:kern w:val="1"/>
          <w:sz w:val="28"/>
          <w:szCs w:val="28"/>
        </w:rPr>
        <w:t>投标</w:t>
      </w:r>
      <w:r>
        <w:rPr>
          <w:rFonts w:ascii="宋体" w:hAnsi="宋体" w:eastAsia="宋体" w:cs="Times New Roman"/>
          <w:kern w:val="1"/>
          <w:sz w:val="28"/>
          <w:szCs w:val="28"/>
        </w:rPr>
        <w:t>人名称(公章)：</w:t>
      </w:r>
    </w:p>
    <w:p>
      <w:pPr>
        <w:suppressAutoHyphens/>
        <w:spacing w:line="420" w:lineRule="exact"/>
        <w:ind w:firstLine="2811" w:firstLineChars="1004"/>
        <w:jc w:val="left"/>
        <w:rPr>
          <w:rFonts w:ascii="宋体" w:hAnsi="宋体" w:eastAsia="宋体" w:cs="Times New Roman"/>
          <w:kern w:val="1"/>
          <w:sz w:val="28"/>
          <w:szCs w:val="28"/>
          <w:u w:val="single"/>
        </w:rPr>
      </w:pPr>
      <w:r>
        <w:rPr>
          <w:rFonts w:ascii="宋体" w:hAnsi="宋体" w:eastAsia="宋体" w:cs="Times New Roman"/>
          <w:kern w:val="1"/>
          <w:sz w:val="28"/>
          <w:szCs w:val="28"/>
        </w:rPr>
        <w:t>法定代表人或授权代表（签字）：</w:t>
      </w:r>
    </w:p>
    <w:p>
      <w:pPr>
        <w:spacing w:line="420" w:lineRule="exact"/>
        <w:ind w:firstLine="2811" w:firstLineChars="1004"/>
        <w:jc w:val="left"/>
        <w:rPr>
          <w:rFonts w:ascii="宋体" w:hAnsi="宋体" w:eastAsia="宋体" w:cs="Times New Roman"/>
          <w:kern w:val="1"/>
          <w:sz w:val="28"/>
          <w:szCs w:val="28"/>
          <w:u w:val="single"/>
        </w:rPr>
      </w:pPr>
      <w:r>
        <w:rPr>
          <w:rFonts w:ascii="宋体" w:hAnsi="宋体" w:eastAsia="宋体" w:cs="Times New Roman"/>
          <w:sz w:val="28"/>
          <w:szCs w:val="28"/>
        </w:rPr>
        <w:t xml:space="preserve">日        期： </w:t>
      </w:r>
    </w:p>
    <w:p>
      <w:pPr>
        <w:spacing w:line="420" w:lineRule="exact"/>
        <w:jc w:val="left"/>
        <w:rPr>
          <w:rFonts w:ascii="Times New Roman" w:hAnsi="Times New Roman" w:eastAsia="宋体" w:cs="Times New Roman"/>
          <w:sz w:val="28"/>
          <w:szCs w:val="28"/>
        </w:rPr>
      </w:pPr>
    </w:p>
    <w:p>
      <w:pPr>
        <w:spacing w:line="420" w:lineRule="exact"/>
        <w:ind w:firstLine="2409" w:firstLineChars="1004"/>
        <w:jc w:val="left"/>
        <w:rPr>
          <w:rFonts w:ascii="宋体" w:hAnsi="宋体" w:eastAsia="宋体" w:cs="Times New Roman"/>
          <w:kern w:val="1"/>
          <w:sz w:val="24"/>
          <w:szCs w:val="20"/>
          <w:u w:val="single"/>
        </w:rPr>
      </w:pPr>
    </w:p>
    <w:p>
      <w:pPr>
        <w:rPr>
          <w:rFonts w:ascii="Times New Roman" w:hAnsi="Times New Roman" w:eastAsia="宋体" w:cs="Times New Roman"/>
          <w:lang w:val="zh-CN"/>
        </w:rPr>
      </w:pPr>
    </w:p>
    <w:p>
      <w:pPr>
        <w:rPr>
          <w:rFonts w:ascii="Times New Roman" w:hAnsi="Times New Roman" w:eastAsia="宋体" w:cs="Times New Roman"/>
          <w:lang w:val="zh-CN"/>
        </w:rPr>
      </w:pPr>
    </w:p>
    <w:p>
      <w:pPr>
        <w:rPr>
          <w:rFonts w:ascii="Times New Roman" w:hAnsi="Times New Roman" w:eastAsia="宋体" w:cs="Times New Roman"/>
          <w:lang w:val="zh-CN"/>
        </w:rPr>
      </w:pPr>
    </w:p>
    <w:p>
      <w:pPr>
        <w:rPr>
          <w:rFonts w:ascii="Times New Roman" w:hAnsi="Times New Roman" w:eastAsia="宋体" w:cs="Times New Roman"/>
          <w:lang w:val="zh-CN"/>
        </w:rPr>
      </w:pPr>
      <w:r>
        <w:rPr>
          <w:rFonts w:hint="eastAsia" w:ascii="Times New Roman" w:hAnsi="Times New Roman" w:eastAsia="宋体" w:cs="Times New Roman"/>
          <w:lang w:val="zh-CN"/>
        </w:rPr>
        <w:t>附件6</w:t>
      </w:r>
    </w:p>
    <w:p>
      <w:pPr>
        <w:spacing w:line="420" w:lineRule="exact"/>
        <w:jc w:val="center"/>
        <w:outlineLvl w:val="0"/>
        <w:rPr>
          <w:rFonts w:ascii="宋体" w:hAnsi="宋体" w:eastAsia="宋体" w:cs="Times New Roman"/>
          <w:b/>
          <w:bCs/>
          <w:sz w:val="28"/>
          <w:szCs w:val="28"/>
        </w:rPr>
      </w:pPr>
      <w:r>
        <w:rPr>
          <w:rFonts w:ascii="宋体" w:hAnsi="宋体" w:eastAsia="宋体" w:cs="Times New Roman"/>
          <w:b/>
          <w:bCs/>
          <w:sz w:val="28"/>
          <w:szCs w:val="28"/>
        </w:rPr>
        <w:t>投标报价明细表</w:t>
      </w:r>
    </w:p>
    <w:p>
      <w:pPr>
        <w:spacing w:line="420" w:lineRule="exact"/>
        <w:jc w:val="center"/>
        <w:outlineLvl w:val="0"/>
        <w:rPr>
          <w:rFonts w:ascii="宋体" w:hAnsi="宋体" w:eastAsia="宋体" w:cs="Times New Roman"/>
          <w:b/>
          <w:bCs/>
          <w:szCs w:val="21"/>
        </w:rPr>
      </w:pPr>
      <w:r>
        <w:rPr>
          <w:rFonts w:hint="eastAsia" w:ascii="宋体" w:hAnsi="宋体" w:eastAsia="宋体" w:cs="Times New Roman"/>
          <w:bCs/>
          <w:szCs w:val="21"/>
        </w:rPr>
        <w:t>（格式自拟）</w:t>
      </w:r>
    </w:p>
    <w:p>
      <w:pPr>
        <w:spacing w:line="590" w:lineRule="exact"/>
        <w:rPr>
          <w:rFonts w:ascii="Times New Roman" w:hAnsi="Times New Roman" w:eastAsia="仿宋_GB2312" w:cs="Times New Roman"/>
          <w:sz w:val="32"/>
          <w:szCs w:val="32"/>
        </w:rPr>
      </w:pPr>
    </w:p>
    <w:p>
      <w:pPr>
        <w:pStyle w:val="2"/>
        <w:ind w:firstLine="640"/>
        <w:rPr>
          <w:rFonts w:ascii="Times New Roman" w:hAnsi="Times New Roman" w:eastAsia="仿宋_GB2312" w:cs="Times New Roman"/>
          <w:sz w:val="32"/>
          <w:szCs w:val="32"/>
        </w:rPr>
      </w:pPr>
    </w:p>
    <w:p>
      <w:pPr>
        <w:pStyle w:val="2"/>
        <w:ind w:firstLine="640"/>
        <w:rPr>
          <w:rFonts w:ascii="Times New Roman" w:hAnsi="Times New Roman" w:eastAsia="仿宋_GB2312" w:cs="Times New Roman"/>
          <w:sz w:val="32"/>
          <w:szCs w:val="32"/>
        </w:rPr>
      </w:pPr>
    </w:p>
    <w:p>
      <w:pPr>
        <w:pStyle w:val="2"/>
        <w:ind w:firstLine="640"/>
        <w:rPr>
          <w:rFonts w:ascii="Times New Roman" w:hAnsi="Times New Roman" w:eastAsia="仿宋_GB2312" w:cs="Times New Roman"/>
          <w:sz w:val="32"/>
          <w:szCs w:val="32"/>
        </w:rPr>
      </w:pPr>
    </w:p>
    <w:p>
      <w:pPr>
        <w:pStyle w:val="2"/>
        <w:ind w:firstLine="640"/>
        <w:rPr>
          <w:rFonts w:ascii="Times New Roman" w:hAnsi="Times New Roman" w:eastAsia="仿宋_GB2312" w:cs="Times New Roman"/>
          <w:sz w:val="32"/>
          <w:szCs w:val="32"/>
        </w:rPr>
      </w:pPr>
    </w:p>
    <w:p>
      <w:pPr>
        <w:pStyle w:val="2"/>
        <w:ind w:firstLine="640"/>
        <w:rPr>
          <w:rFonts w:ascii="Times New Roman" w:hAnsi="Times New Roman" w:eastAsia="仿宋_GB2312" w:cs="Times New Roman"/>
          <w:sz w:val="32"/>
          <w:szCs w:val="32"/>
        </w:rPr>
      </w:pPr>
    </w:p>
    <w:p>
      <w:pPr>
        <w:pStyle w:val="2"/>
        <w:ind w:firstLine="640"/>
        <w:rPr>
          <w:rFonts w:ascii="Times New Roman" w:hAnsi="Times New Roman" w:eastAsia="仿宋_GB2312" w:cs="Times New Roman"/>
          <w:sz w:val="32"/>
          <w:szCs w:val="32"/>
        </w:rPr>
      </w:pPr>
    </w:p>
    <w:p>
      <w:pPr>
        <w:spacing w:line="420" w:lineRule="exact"/>
        <w:rPr>
          <w:rFonts w:ascii="宋体" w:hAnsi="宋体"/>
          <w:sz w:val="24"/>
        </w:rPr>
      </w:pPr>
      <w:r>
        <w:rPr>
          <w:rFonts w:hint="eastAsia" w:ascii="宋体" w:hAnsi="宋体"/>
          <w:sz w:val="24"/>
        </w:rPr>
        <w:t xml:space="preserve">附件7                </w:t>
      </w:r>
      <w:r>
        <w:rPr>
          <w:rFonts w:ascii="宋体" w:hAnsi="宋体"/>
          <w:sz w:val="24"/>
        </w:rPr>
        <w:t>消防设施维保质量评分</w:t>
      </w:r>
      <w:r>
        <w:rPr>
          <w:rFonts w:hint="eastAsia" w:ascii="宋体" w:hAnsi="宋体"/>
          <w:sz w:val="24"/>
        </w:rPr>
        <w:t>标准</w:t>
      </w:r>
    </w:p>
    <w:p>
      <w:pPr>
        <w:spacing w:line="420" w:lineRule="exact"/>
        <w:rPr>
          <w:rFonts w:ascii="宋体" w:hAnsi="宋体"/>
          <w:sz w:val="24"/>
        </w:rPr>
      </w:pPr>
    </w:p>
    <w:tbl>
      <w:tblPr>
        <w:tblStyle w:val="9"/>
        <w:tblW w:w="9049" w:type="dxa"/>
        <w:tblInd w:w="96" w:type="dxa"/>
        <w:tblLayout w:type="autofit"/>
        <w:tblCellMar>
          <w:top w:w="0" w:type="dxa"/>
          <w:left w:w="108" w:type="dxa"/>
          <w:bottom w:w="0" w:type="dxa"/>
          <w:right w:w="108" w:type="dxa"/>
        </w:tblCellMar>
      </w:tblPr>
      <w:tblGrid>
        <w:gridCol w:w="551"/>
        <w:gridCol w:w="636"/>
        <w:gridCol w:w="1744"/>
        <w:gridCol w:w="1003"/>
        <w:gridCol w:w="1001"/>
        <w:gridCol w:w="1003"/>
        <w:gridCol w:w="622"/>
        <w:gridCol w:w="622"/>
        <w:gridCol w:w="622"/>
        <w:gridCol w:w="622"/>
        <w:gridCol w:w="623"/>
      </w:tblGrid>
      <w:tr>
        <w:tblPrEx>
          <w:tblCellMar>
            <w:top w:w="0" w:type="dxa"/>
            <w:left w:w="108" w:type="dxa"/>
            <w:bottom w:w="0" w:type="dxa"/>
            <w:right w:w="108" w:type="dxa"/>
          </w:tblCellMar>
        </w:tblPrEx>
        <w:trPr>
          <w:trHeight w:val="620" w:hRule="atLeast"/>
        </w:trPr>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项目名称</w:t>
            </w:r>
          </w:p>
        </w:tc>
        <w:tc>
          <w:tcPr>
            <w:tcW w:w="23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位置</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eastAsia="宋体" w:cs="宋体"/>
                <w:szCs w:val="21"/>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日期</w:t>
            </w:r>
          </w:p>
        </w:tc>
        <w:tc>
          <w:tcPr>
            <w:tcW w:w="12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检查人</w:t>
            </w:r>
          </w:p>
        </w:tc>
        <w:tc>
          <w:tcPr>
            <w:tcW w:w="12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r>
      <w:tr>
        <w:tblPrEx>
          <w:tblCellMar>
            <w:top w:w="0" w:type="dxa"/>
            <w:left w:w="108" w:type="dxa"/>
            <w:bottom w:w="0" w:type="dxa"/>
            <w:right w:w="108" w:type="dxa"/>
          </w:tblCellMar>
        </w:tblPrEx>
        <w:trPr>
          <w:trHeight w:val="576" w:hRule="atLeast"/>
        </w:trPr>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序号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检查项目</w:t>
            </w: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检查项目</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检查要求</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重要程度</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扣分值</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是否合格</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扣分</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备注</w:t>
            </w:r>
          </w:p>
        </w:tc>
      </w:tr>
      <w:tr>
        <w:tblPrEx>
          <w:tblCellMar>
            <w:top w:w="0" w:type="dxa"/>
            <w:left w:w="108" w:type="dxa"/>
            <w:bottom w:w="0" w:type="dxa"/>
            <w:right w:w="108" w:type="dxa"/>
          </w:tblCellMar>
        </w:tblPrEx>
        <w:trPr>
          <w:trHeight w:val="288" w:hRule="atLeast"/>
        </w:trPr>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主要机房</w:t>
            </w: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消防历史记录</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消防控制室应有6个月以上详细的日常火警处理记录。</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Ⅱ</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防火分区信息点位图</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消防控制室应贴有明显的防火分区信息点位图纸。</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Ⅱ</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水泵房排风</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水泵房应有排风系统并定期开启，避免机房潮湿。</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Ⅱ</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配电箱标示</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水泵房、风机房消防配电箱应有明显的功能指示标示。</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Ⅱ</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6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水灭火系统</w:t>
            </w: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消防水池（箱）</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目测消防水池（箱）液位指示，补水设施，有无保证消防用水和防冻措施（如有）。</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消防水泵管道及控制柜</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目测消防水泵管道安装正确、整洁、配件完整。水泵控制柜便于操作，控制柜设备配置正确。</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Ⅱ</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消防水泵配置</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检测消防水泵扬程、流量配置是否正确。</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Ⅱ</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消防水泵手/自动状态</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消防水泵应设在自动状态。</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消防水泵启动</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现场手动测试消防水泵的启、停功能应正常。</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消防水泵启动</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将消防水泵设在自动状态，由消防控制室远程测试消防水泵的启、停功能。</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水泵压力表</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目测消防水泵压力显示正常。</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水泵接合器</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目测水泵接合器外观及配件完整。</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室外消火栓</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检测室外消火栓出水正常。</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室内消火栓箱</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检查消火栓箱内的配置完整，安装正确。</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Ⅱ</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试验消火栓</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检测试验消火栓处的静压和动压应满足规范要求。</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消火栓启泵按钮</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检测消火栓启泵按钮的设置和功能。</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Ⅱ</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自喷系统喷头和管网</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目测自喷系统喷头和管网外观。</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信号阀</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检测信号阀的开关指示正常。</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Ⅱ</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报警阀组</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目测报警阀组外观及配件完整，压力显示正常</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Ⅱ</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减压阀组及泄压阀组</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目测减压阀组和泄压阀组外观及配件完整，压力显示正常</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Ⅱ</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末端试水装置</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检测自动喷淋系统联动功能，末端压力应满足规范要求</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气体灭火系统</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目测气体灭火系统设备的安装状况。</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气体灭火系统</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气体灭火系统模拟联动试验。</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Ⅱ</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灭火器</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检查灭火器配置完整和有效。</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Ⅱ</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火灾报警探测器</w:t>
            </w: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探测器</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探测器无堵塞、无灰尘、无紧急维护警报。</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指示灯</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每次点亮时间应不小于0.25s，且探测器清洁。</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探测器功能测试</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用火灾探测器试验器向探测器施加火灾模拟信号，当监视区域发生火情，其烟雾响应参数达到预定值时，探测器应输出火灾信号，并保持至被复位。</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576" w:hRule="atLeast"/>
        </w:trPr>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4</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布线</w:t>
            </w: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查看其敷设方式及相关防火保护措施</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导线接头应在接线盒内焊接；敷设在多尘或潮湿场所管路的管口和管子连接处应作密封处理；管路超过一定长度及有弯曲时，应有在便于接线处装设接线盒。</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Ⅱ</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5</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应急广播</w:t>
            </w: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功能实验</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测试喇叭功能完好。</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2"/>
                <w:szCs w:val="22"/>
              </w:rPr>
            </w:pPr>
            <w:r>
              <w:rPr>
                <w:rFonts w:hint="eastAsia" w:ascii="宋体" w:hAnsi="宋体" w:eastAsia="宋体" w:cs="宋体"/>
                <w:kern w:val="0"/>
                <w:sz w:val="22"/>
                <w:szCs w:val="22"/>
              </w:rPr>
              <w:t>6</w:t>
            </w:r>
          </w:p>
        </w:tc>
        <w:tc>
          <w:tcPr>
            <w:tcW w:w="6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手动报警按钮</w:t>
            </w: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外观检查</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手动报警按钮牢固、完好，有明显标志便于操作，且已清洁干净。</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sz w:val="22"/>
                <w:szCs w:val="22"/>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功能检查</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按下手动报警按钮，报警按钮应输出火灾报警信号，直到启动部位复原，报警按钮方可复位。</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sz w:val="22"/>
                <w:szCs w:val="22"/>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外观检查</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稳定、牢固，清洁干净。</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sz w:val="22"/>
                <w:szCs w:val="22"/>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指示灯</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当在主电源的支持下工作时，指示灯应正常点亮。</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sz w:val="22"/>
                <w:szCs w:val="22"/>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提示音</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控制器应设故障音响器件，当有故障发生时，故障音响器件发出故障声。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8</w:t>
            </w:r>
          </w:p>
        </w:tc>
        <w:tc>
          <w:tcPr>
            <w:tcW w:w="6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区域报警控制器</w:t>
            </w: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显示器</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控制器在发现故障或火警时，将显示故障设备或报警设备的地址。</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蓄电池</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其容量应满足火灾报警控制器，正常工作24h后在最大负载下工作30min。</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消音、复位</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控制器实现其监管报警状态的消音与复位。</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消防电源及主、备切换</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当主电源断电时，能自动切换到备用电源；当主电源恢复时，能自动转换到主电源。</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9</w:t>
            </w:r>
          </w:p>
        </w:tc>
        <w:tc>
          <w:tcPr>
            <w:tcW w:w="6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火灾自动报警系统联动控制柜</w:t>
            </w: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外观检查</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标识正确、完好，指示灯正常闪烁，显示设备完好可显示重点部位模拟图或平面图且已清洁干净；</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Ⅱ</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按钮、开关</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按钮、开关完好有效无损伤。</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控制电源</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控制电源电压宜采用直流24v，检查其工作是否正常。</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Ⅱ</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报警功能</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自动报警系统应置于自动状态，能直接或间接接收火灾报警信号，并发出声、光报警信号，在收到火灾报警信号后应在30s内发出联动控制信号，特殊情况下，延迟时间不应该超过10min。</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设备状态</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自动报警系统应处于正常工作状态，故障点位需及时修复。（故障点≥7‰，扣3分，4‰≤故障点&lt;7‰，扣2 分，1‰≤故障点&lt;4‰，扣1分）</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消防电源及主、备切换</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当主电源断电时，能自动切换到备用电源；当主电源恢复时，能自动转换到主电源。</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打印功能</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能显示准确报警位置及进行记录打印。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主机报警喇叭</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消防主机报警喇叭需功能正常，能够在发生报警信息时发出警报音，且只可按消音键一次性消音。</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Ⅱ</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外接电话</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有直播外线专用报警电话且功能完好。</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消防电话</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各主要机房消防电话分机功能完好。</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eastAsia="宋体" w:cs="宋体"/>
                <w:szCs w:val="21"/>
              </w:rPr>
            </w:pP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排烟系统可实现联动控制。</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eastAsia="宋体" w:cs="宋体"/>
                <w:szCs w:val="21"/>
              </w:rPr>
            </w:pP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楼梯间和前室正压送风系统可实现联动控制。</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eastAsia="宋体" w:cs="宋体"/>
                <w:szCs w:val="21"/>
              </w:rPr>
            </w:pP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非消防电源强制切除；消防应急照明点亮。</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eastAsia="宋体" w:cs="宋体"/>
                <w:szCs w:val="21"/>
              </w:rPr>
            </w:pP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防火卷帘可实现联动控制。</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eastAsia="宋体" w:cs="宋体"/>
                <w:szCs w:val="21"/>
              </w:rPr>
            </w:pP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非消防电梯迫降后切除电源。</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eastAsia="宋体" w:cs="宋体"/>
                <w:szCs w:val="21"/>
              </w:rPr>
            </w:pP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联动开启消防广播，并具备自动语音播放。</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eastAsia="宋体" w:cs="宋体"/>
                <w:szCs w:val="21"/>
              </w:rPr>
            </w:pP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联动开启声光报警器。</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10</w:t>
            </w:r>
          </w:p>
        </w:tc>
        <w:tc>
          <w:tcPr>
            <w:tcW w:w="6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照明疏散</w:t>
            </w: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应急照明</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应急照明灯具及电池完好，失电后正常点亮，照度满足规范要求。</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应急疏散指示</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疏散指示灯功能完好，指示正确，间距满足规范要求。</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11</w:t>
            </w:r>
          </w:p>
        </w:tc>
        <w:tc>
          <w:tcPr>
            <w:tcW w:w="6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防排烟风口、防火排烟阀门</w:t>
            </w: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外观</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目测送风口、排烟口应可靠地固定在设计位置上，表面平整、不变形，调节灵活。送排风口均应使用单层百叶风口。</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位置</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目测排烟口应设在顶棚上或靠近顶棚的墙面上，排烟口平时应关闭，并应设有自动及手动开启装置。</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间距</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排烟风口与正压送风口及补风风口应保持适当距离，避免形成气流短路。</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Ⅱ</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防排烟管道</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防排烟管道及竖井应封闭，不应漏风或敞开。</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Ⅱ</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手动装置</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目测常闭排烟口、送风口的手动驱动装置应设在便于操作的位置，手动驱动装置操作应灵活方便。</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Ⅱ</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开启复位</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检查对常闭的排烟口进行手动开启、复位试验。执行机构动作应灵敏，脱扣钢丝的连接应不松弛不脱落。</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联动</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检查当任何一个排烟风口开启，其对应的排烟风机应联动开启。</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风量</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测量排烟风口及风机风量是否满足设计要求。</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风量</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测量正压送风风口及风机风量是否满足设计要求。</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数量</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检查采用机械加压系统之楼梯间需每隔2～3层设一个加压送风口；前室的加压送风口应每层设一个。</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Ⅱ</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安装</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检查防火阀安装应单独设置支吊架。</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间距</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检查防火阀及排烟阀与隔墙距离不大于200MM。</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方向</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检查防火阀、排烟防火阀的安装方向、位置应正确，阀体上标示方向应与管道气流方向一致。</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位置</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检查穿越变形缝处的两侧风管上须各设一个防火阀。</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12</w:t>
            </w:r>
          </w:p>
        </w:tc>
        <w:tc>
          <w:tcPr>
            <w:tcW w:w="6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排烟窗</w:t>
            </w: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手动装置</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检查电动排烟窗的现场手动驱动装置应灵活、可靠、便于操作。</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开启复位</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检查对电动排烟窗进行手动开启、复位试验。</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联动</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设置电动排烟窗进行自然排烟的区域应在火灾报警后，相应部位的排烟窗联动开启。</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13</w:t>
            </w:r>
          </w:p>
        </w:tc>
        <w:tc>
          <w:tcPr>
            <w:tcW w:w="6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挡烟垂壁</w:t>
            </w: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缝隙</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检查活动挡烟垂壁与建筑结构（柱或墙）面的缝隙不应大于60mm，由数块挡烟垂帘组成的连续性挡烟垂壁各块之间不应有缝隙；</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手动装置</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检查活动挡烟垂壁的手动操作装置的安装应能保证正常的使用功能，并便于操作；</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联动</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检查设置活动挡烟垂壁的应在火灾报警后，相应部位的挡烟垂壁自动下垂。</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开启复位</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对活动挡烟垂壁进行手动开启、复位试验。</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Ⅱ</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14</w:t>
            </w:r>
          </w:p>
        </w:tc>
        <w:tc>
          <w:tcPr>
            <w:tcW w:w="6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风机</w:t>
            </w: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减振</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检查防排烟风机应设在混凝土或钢架基础上,不设减振装置；</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减振</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若排烟系统与通风空调系统共用需要设置减振装置时，不应使用橡胶减振装置；</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柔性连接</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目测管道与风机的连接宜采用法兰连接，或采用不燃材料的柔性连接。如风机仅用于防排烟时，可不用柔性连接。</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风口间距</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目测正压送风机的新风吸风口不应受火、烟威胁，与排烟风口间距不小于10m。</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Ⅱ</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防排烟风机手/自动状态</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防排烟风机应设在自动状态。</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启动</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现场手动测试消防风机的启、停功能应正常。</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启动</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将风机配电箱设为自动状态，由消防控制室远程测试消防风机的启、停功能。</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15</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防火封堵</w:t>
            </w: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防火封堵</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（1）检查管道桥架等穿墙和楼板处防火封堵措施。</w:t>
            </w:r>
            <w:r>
              <w:rPr>
                <w:rFonts w:hint="eastAsia" w:ascii="宋体" w:hAnsi="宋体" w:eastAsia="宋体" w:cs="宋体"/>
                <w:kern w:val="0"/>
                <w:szCs w:val="21"/>
              </w:rPr>
              <w:br w:type="textWrapping"/>
            </w:r>
            <w:r>
              <w:rPr>
                <w:rFonts w:hint="eastAsia" w:ascii="宋体" w:hAnsi="宋体" w:eastAsia="宋体" w:cs="宋体"/>
                <w:kern w:val="0"/>
                <w:szCs w:val="21"/>
              </w:rPr>
              <w:t>（2）在风管穿过需要封闭的防火、防爆的墙体或楼板时，应设预埋管或防护套管，其钢板厚度不应小于1.6mm。风管与防护套管之间，应用不燃且对人体无危害的柔性材料封堵，外端均匀涂抹防火泥。</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16</w:t>
            </w:r>
          </w:p>
        </w:tc>
        <w:tc>
          <w:tcPr>
            <w:tcW w:w="6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防火门</w:t>
            </w: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外观</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目测防火门外观完整。</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sz w:val="22"/>
                <w:szCs w:val="22"/>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标示</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疏散通道防火门应贴有常闭提示标示。</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sz w:val="22"/>
                <w:szCs w:val="22"/>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复位功能</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检查防火门复位功能。（如抽查不合格率大于15%，扣3 分，不合格率在10%至15%之间，扣2分，不合格率在5%至10%之间，扣1分）</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sz w:val="22"/>
                <w:szCs w:val="22"/>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17</w:t>
            </w:r>
          </w:p>
        </w:tc>
        <w:tc>
          <w:tcPr>
            <w:tcW w:w="6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防火卷帘</w:t>
            </w: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外观</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目测防火卷帘外观完整。</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sz w:val="22"/>
                <w:szCs w:val="22"/>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控制</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检查防火卷帘手动控制。</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sz w:val="22"/>
                <w:szCs w:val="22"/>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288" w:hRule="atLeast"/>
        </w:trPr>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18</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疏散通道</w:t>
            </w: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疏散通道</w:t>
            </w: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疏散通道无占用、封堵、出口锁闭等情况。</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Ⅱ</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sz w:val="22"/>
                <w:szCs w:val="22"/>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576" w:hRule="atLeast"/>
        </w:trPr>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19</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其他项</w:t>
            </w: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eastAsia="宋体" w:cs="宋体"/>
                <w:szCs w:val="21"/>
              </w:rPr>
            </w:pPr>
          </w:p>
        </w:tc>
        <w:tc>
          <w:tcPr>
            <w:tcW w:w="3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sz w:val="22"/>
                <w:szCs w:val="22"/>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Cs w:val="21"/>
              </w:rPr>
            </w:pPr>
          </w:p>
        </w:tc>
      </w:tr>
      <w:tr>
        <w:tblPrEx>
          <w:tblCellMar>
            <w:top w:w="0" w:type="dxa"/>
            <w:left w:w="108" w:type="dxa"/>
            <w:bottom w:w="0" w:type="dxa"/>
            <w:right w:w="108" w:type="dxa"/>
          </w:tblCellMar>
        </w:tblPrEx>
        <w:trPr>
          <w:trHeight w:val="1130" w:hRule="atLeast"/>
        </w:trPr>
        <w:tc>
          <w:tcPr>
            <w:tcW w:w="29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综合评分</w:t>
            </w:r>
          </w:p>
        </w:tc>
        <w:tc>
          <w:tcPr>
            <w:tcW w:w="614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eastAsia="宋体" w:cs="宋体"/>
                <w:szCs w:val="21"/>
              </w:rPr>
            </w:pPr>
          </w:p>
        </w:tc>
      </w:tr>
      <w:tr>
        <w:tblPrEx>
          <w:tblCellMar>
            <w:top w:w="0" w:type="dxa"/>
            <w:left w:w="108" w:type="dxa"/>
            <w:bottom w:w="0" w:type="dxa"/>
            <w:right w:w="108" w:type="dxa"/>
          </w:tblCellMar>
        </w:tblPrEx>
        <w:trPr>
          <w:trHeight w:val="1320" w:hRule="atLeast"/>
        </w:trPr>
        <w:tc>
          <w:tcPr>
            <w:tcW w:w="29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kern w:val="0"/>
                <w:szCs w:val="21"/>
              </w:rPr>
              <w:t>结论与建议</w:t>
            </w: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sz w:val="22"/>
                <w:szCs w:val="22"/>
              </w:rPr>
            </w:pPr>
          </w:p>
        </w:tc>
      </w:tr>
    </w:tbl>
    <w:p>
      <w:pPr>
        <w:pStyle w:val="2"/>
        <w:ind w:left="0" w:leftChars="0" w:firstLine="0" w:firstLineChars="0"/>
        <w:rPr>
          <w:rFonts w:ascii="Times New Roman" w:hAnsi="Times New Roman" w:eastAsia="仿宋_GB2312" w:cs="Times New Roman"/>
          <w:sz w:val="32"/>
          <w:szCs w:val="32"/>
        </w:rPr>
      </w:pPr>
    </w:p>
    <w:p>
      <w:pPr>
        <w:spacing w:line="590" w:lineRule="exact"/>
        <w:rPr>
          <w:rFonts w:ascii="Times New Roman" w:hAnsi="Times New Roman" w:eastAsia="仿宋_GB2312" w:cs="Times New Roman"/>
          <w:sz w:val="32"/>
          <w:szCs w:val="32"/>
        </w:rPr>
      </w:pPr>
    </w:p>
    <w:p>
      <w:pPr>
        <w:spacing w:line="590" w:lineRule="exact"/>
        <w:rPr>
          <w:rFonts w:ascii="Times New Roman" w:hAnsi="Times New Roman" w:eastAsia="仿宋_GB2312" w:cs="Times New Roman"/>
          <w:sz w:val="32"/>
          <w:szCs w:val="32"/>
        </w:rPr>
      </w:pPr>
    </w:p>
    <w:p>
      <w:pPr>
        <w:spacing w:line="590" w:lineRule="exact"/>
        <w:rPr>
          <w:rFonts w:ascii="Times New Roman" w:hAnsi="Times New Roman" w:eastAsia="仿宋_GB2312" w:cs="Times New Roman"/>
          <w:sz w:val="32"/>
          <w:szCs w:val="32"/>
        </w:rPr>
      </w:pPr>
    </w:p>
    <w:p>
      <w:pPr>
        <w:spacing w:line="590" w:lineRule="exact"/>
        <w:rPr>
          <w:rFonts w:ascii="Times New Roman" w:hAnsi="Times New Roman" w:eastAsia="仿宋_GB2312" w:cs="Times New Roman"/>
          <w:sz w:val="32"/>
          <w:szCs w:val="32"/>
        </w:rPr>
      </w:pPr>
    </w:p>
    <w:p>
      <w:pPr>
        <w:spacing w:line="590" w:lineRule="exact"/>
        <w:rPr>
          <w:rFonts w:ascii="Times New Roman" w:hAnsi="Times New Roman" w:eastAsia="仿宋_GB2312" w:cs="Times New Roman"/>
          <w:sz w:val="32"/>
          <w:szCs w:val="32"/>
        </w:rPr>
      </w:pPr>
    </w:p>
    <w:p>
      <w:pPr>
        <w:spacing w:line="590" w:lineRule="exact"/>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sectPr>
      <w:footerReference r:id="rId4" w:type="default"/>
      <w:pgSz w:w="11906" w:h="16838"/>
      <w:pgMar w:top="1814" w:right="1531" w:bottom="1985"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imes New Roman Regular">
    <w:altName w:val="Times New Roman"/>
    <w:panose1 w:val="00000000000000000000"/>
    <w:charset w:val="00"/>
    <w:family w:val="auto"/>
    <w:pitch w:val="default"/>
    <w:sig w:usb0="00000000" w:usb1="00000000" w:usb2="00000000"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enter" w:pos="4706"/>
        <w:tab w:val="clear" w:pos="4153"/>
        <w:tab w:val="clear" w:pos="8306"/>
      </w:tabs>
    </w:pPr>
    <w:r>
      <w:pict>
        <v:shape id="文本框 1028" o:spid="_x0000_s1029"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7"/>
                </w:pPr>
              </w:p>
            </w:txbxContent>
          </v:textbox>
        </v:shape>
      </w:pict>
    </w:r>
    <w:r>
      <w:tab/>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87R3IzAgAAYw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m/e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87R3IzAgAAYwQAAA4AAAAAAAAAAQAgAAAAHwEAAGRycy9lMm9Eb2MueG1sUEsF&#10;BgAAAAAGAAYAWQEAAMQFAAAAAA==&#10;">
          <v:path/>
          <v:fill on="f" focussize="0,0"/>
          <v:stroke on="f" weight="0.5pt" joinstyle="miter"/>
          <v:imagedata o:title=""/>
          <o:lock v:ext="edit"/>
          <v:textbox inset="0mm,0mm,0mm,0mm" style="mso-fit-shape-to-text:t;">
            <w:txbxContent>
              <w:p>
                <w:pPr>
                  <w:pStyle w:val="7"/>
                  <w:jc w:val="both"/>
                </w:pPr>
                <w:r>
                  <w:fldChar w:fldCharType="begin"/>
                </w:r>
                <w:r>
                  <w:instrText xml:space="preserve"> PAGE  \* MERGEFORMAT </w:instrText>
                </w:r>
                <w:r>
                  <w:fldChar w:fldCharType="separate"/>
                </w:r>
                <w:r>
                  <w:t>16</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WM1ZGNhY2U3NGRiZDlkNWNmNThjYzI3MDlkZTBiM2MifQ=="/>
  </w:docVars>
  <w:rsids>
    <w:rsidRoot w:val="00247C2A"/>
    <w:rsid w:val="00247C2A"/>
    <w:rsid w:val="00456B1A"/>
    <w:rsid w:val="0058212B"/>
    <w:rsid w:val="005A0FD1"/>
    <w:rsid w:val="005E49AE"/>
    <w:rsid w:val="00646F2F"/>
    <w:rsid w:val="00814D07"/>
    <w:rsid w:val="00974920"/>
    <w:rsid w:val="00C900F5"/>
    <w:rsid w:val="00D2098C"/>
    <w:rsid w:val="00EB6EE2"/>
    <w:rsid w:val="0626507B"/>
    <w:rsid w:val="178D6104"/>
    <w:rsid w:val="1B9D3608"/>
    <w:rsid w:val="23F140C3"/>
    <w:rsid w:val="25F40646"/>
    <w:rsid w:val="287535CD"/>
    <w:rsid w:val="2FE71FA0"/>
    <w:rsid w:val="30575CA1"/>
    <w:rsid w:val="317B2A98"/>
    <w:rsid w:val="48C84802"/>
    <w:rsid w:val="52750905"/>
    <w:rsid w:val="663B17E7"/>
    <w:rsid w:val="6A494913"/>
    <w:rsid w:val="715A6456"/>
    <w:rsid w:val="721546B2"/>
    <w:rsid w:val="72DC26A9"/>
    <w:rsid w:val="7A1E3E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unhideWhenUsed/>
    <w:qFormat/>
    <w:uiPriority w:val="99"/>
    <w:pPr>
      <w:spacing w:after="120"/>
      <w:ind w:firstLine="200" w:firstLineChars="200"/>
    </w:pPr>
  </w:style>
  <w:style w:type="paragraph" w:styleId="3">
    <w:name w:val="Body Text Indent"/>
    <w:basedOn w:val="1"/>
    <w:next w:val="4"/>
    <w:unhideWhenUsed/>
    <w:qFormat/>
    <w:uiPriority w:val="99"/>
    <w:pPr>
      <w:ind w:left="420" w:leftChars="200"/>
    </w:pPr>
    <w:rPr>
      <w:rFonts w:eastAsia="宋体"/>
    </w:rPr>
  </w:style>
  <w:style w:type="paragraph" w:styleId="4">
    <w:name w:val="envelope return"/>
    <w:basedOn w:val="1"/>
    <w:autoRedefine/>
    <w:unhideWhenUsed/>
    <w:qFormat/>
    <w:uiPriority w:val="99"/>
    <w:pPr>
      <w:snapToGrid w:val="0"/>
    </w:pPr>
    <w:rPr>
      <w:rFonts w:ascii="Arial" w:hAnsi="Arial"/>
    </w:rPr>
  </w:style>
  <w:style w:type="paragraph" w:styleId="5">
    <w:name w:val="Block Text"/>
    <w:basedOn w:val="1"/>
    <w:autoRedefine/>
    <w:qFormat/>
    <w:uiPriority w:val="0"/>
    <w:pPr>
      <w:spacing w:line="360" w:lineRule="auto"/>
      <w:ind w:right="210" w:rightChars="100" w:firstLine="560" w:firstLineChars="200"/>
    </w:pPr>
    <w:rPr>
      <w:rFonts w:ascii="宋体" w:hAnsi="宋体"/>
      <w:color w:val="000000"/>
      <w:spacing w:val="20"/>
      <w:kern w:val="24"/>
      <w:sz w:val="24"/>
      <w:szCs w:val="18"/>
    </w:rPr>
  </w:style>
  <w:style w:type="paragraph" w:styleId="6">
    <w:name w:val="Balloon Text"/>
    <w:basedOn w:val="1"/>
    <w:link w:val="14"/>
    <w:autoRedefine/>
    <w:qFormat/>
    <w:uiPriority w:val="0"/>
    <w:rPr>
      <w:sz w:val="18"/>
      <w:szCs w:val="18"/>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10">
    <w:name w:val="Table Grid"/>
    <w:basedOn w:val="9"/>
    <w:autoRedefine/>
    <w:qFormat/>
    <w:uiPriority w:val="0"/>
    <w:pPr>
      <w:widowControl w:val="0"/>
      <w:jc w:val="both"/>
    </w:pPr>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
    <w:name w:val="font11"/>
    <w:basedOn w:val="11"/>
    <w:autoRedefine/>
    <w:qFormat/>
    <w:uiPriority w:val="0"/>
    <w:rPr>
      <w:rFonts w:hint="eastAsia" w:ascii="宋体" w:hAnsi="宋体" w:eastAsia="宋体" w:cs="宋体"/>
      <w:color w:val="000000"/>
      <w:sz w:val="10"/>
      <w:szCs w:val="10"/>
      <w:u w:val="none"/>
    </w:rPr>
  </w:style>
  <w:style w:type="character" w:customStyle="1" w:styleId="13">
    <w:name w:val="font41"/>
    <w:basedOn w:val="11"/>
    <w:autoRedefine/>
    <w:qFormat/>
    <w:uiPriority w:val="0"/>
    <w:rPr>
      <w:rFonts w:hint="eastAsia" w:ascii="宋体" w:hAnsi="宋体" w:eastAsia="宋体" w:cs="宋体"/>
      <w:color w:val="000000"/>
      <w:sz w:val="8"/>
      <w:szCs w:val="8"/>
      <w:u w:val="none"/>
    </w:rPr>
  </w:style>
  <w:style w:type="character" w:customStyle="1" w:styleId="14">
    <w:name w:val="批注框文本 Char"/>
    <w:basedOn w:val="11"/>
    <w:link w:val="6"/>
    <w:autoRedefine/>
    <w:qFormat/>
    <w:uiPriority w:val="0"/>
    <w:rPr>
      <w:rFonts w:asciiTheme="minorHAnsi" w:hAnsiTheme="minorHAnsi" w:eastAsiaTheme="minorEastAsia" w:cstheme="minorBidi"/>
      <w:kern w:val="2"/>
      <w:sz w:val="18"/>
      <w:szCs w:val="18"/>
    </w:rPr>
  </w:style>
  <w:style w:type="paragraph" w:customStyle="1" w:styleId="15">
    <w:name w:val="msonormalcxspmiddle"/>
    <w:basedOn w:val="1"/>
    <w:autoRedefine/>
    <w:qFormat/>
    <w:uiPriority w:val="0"/>
    <w:pPr>
      <w:widowControl/>
      <w:spacing w:before="100" w:beforeAutospacing="1" w:after="100" w:afterAutospacing="1"/>
      <w:jc w:val="left"/>
    </w:pPr>
    <w:rPr>
      <w:rFonts w:ascii="宋体" w:hAnsi="宋体" w:eastAsia="宋体" w:cs="宋体"/>
      <w:kern w:val="0"/>
      <w:sz w:val="24"/>
    </w:rPr>
  </w:style>
  <w:style w:type="character" w:customStyle="1" w:styleId="16">
    <w:name w:val="font01"/>
    <w:basedOn w:val="11"/>
    <w:autoRedefine/>
    <w:qFormat/>
    <w:uiPriority w:val="0"/>
    <w:rPr>
      <w:rFonts w:hint="eastAsia" w:ascii="宋体" w:hAnsi="宋体" w:eastAsia="宋体" w:cs="宋体"/>
      <w:color w:val="000000"/>
      <w:sz w:val="24"/>
      <w:szCs w:val="24"/>
      <w:u w:val="none"/>
    </w:rPr>
  </w:style>
  <w:style w:type="paragraph" w:styleId="17">
    <w:name w:val="List Paragraph"/>
    <w:basedOn w:val="1"/>
    <w:autoRedefine/>
    <w:qFormat/>
    <w:uiPriority w:val="34"/>
    <w:pPr>
      <w:ind w:firstLine="420" w:firstLineChars="200"/>
    </w:pPr>
  </w:style>
  <w:style w:type="character" w:customStyle="1" w:styleId="18">
    <w:name w:val="font31"/>
    <w:basedOn w:val="11"/>
    <w:autoRedefine/>
    <w:qFormat/>
    <w:uiPriority w:val="0"/>
    <w:rPr>
      <w:rFonts w:hint="eastAsia" w:ascii="宋体" w:hAnsi="宋体" w:eastAsia="宋体" w:cs="宋体"/>
      <w:color w:val="000000"/>
      <w:sz w:val="22"/>
      <w:szCs w:val="22"/>
      <w:u w:val="none"/>
      <w:vertAlign w:val="superscript"/>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9"/>
    <customShpInfo spid="_x0000_s1026"/>
    <customShpInfo spid="_x0000_s2054"/>
    <customShpInfo spid="_x0000_s2055"/>
    <customShpInfo spid="_x0000_s2056"/>
    <customShpInfo spid="_x0000_s205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30</Pages>
  <Words>2322</Words>
  <Characters>13240</Characters>
  <Lines>110</Lines>
  <Paragraphs>31</Paragraphs>
  <TotalTime>23</TotalTime>
  <ScaleCrop>false</ScaleCrop>
  <LinksUpToDate>false</LinksUpToDate>
  <CharactersWithSpaces>15531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2022-03-13T00:35:00Z</dcterms:created>
  <dc:creator>Rain</dc:creator>
  <cp:lastModifiedBy>Jonathan</cp:lastModifiedBy>
  <cp:lastPrinted>2023-04-07T09:02:00Z</cp:lastPrinted>
  <dcterms:modified xsi:type="dcterms:W3CDTF">2024-05-16T07:12:16Z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2801B6FCA020400EA8EBCF9222501DF5</vt:lpwstr>
  </property>
</Properties>
</file>