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color w:val="auto"/>
          <w:spacing w:val="20"/>
          <w:sz w:val="40"/>
          <w:szCs w:val="22"/>
        </w:rPr>
      </w:pPr>
    </w:p>
    <w:p>
      <w:pPr>
        <w:spacing w:line="360" w:lineRule="auto"/>
        <w:jc w:val="center"/>
        <w:rPr>
          <w:rFonts w:hint="eastAsia" w:ascii="宋体" w:hAnsi="宋体" w:eastAsia="宋体"/>
          <w:b/>
          <w:color w:val="auto"/>
          <w:spacing w:val="20"/>
          <w:sz w:val="44"/>
          <w:szCs w:val="24"/>
          <w:u w:val="single"/>
          <w:lang w:eastAsia="zh-CN"/>
        </w:rPr>
      </w:pPr>
      <w:r>
        <w:rPr>
          <w:rFonts w:hint="eastAsia" w:ascii="宋体" w:hAnsi="宋体"/>
          <w:b/>
          <w:color w:val="auto"/>
          <w:spacing w:val="20"/>
          <w:sz w:val="36"/>
          <w:szCs w:val="21"/>
        </w:rPr>
        <w:t>洪江东路以北、观阳路以南、静海大道以东、通盛大道以西地块考古调查和勘探服务项目</w:t>
      </w:r>
      <w:r>
        <w:rPr>
          <w:rFonts w:hint="eastAsia" w:ascii="宋体" w:hAnsi="宋体"/>
          <w:b/>
          <w:color w:val="auto"/>
          <w:spacing w:val="20"/>
          <w:sz w:val="36"/>
          <w:szCs w:val="21"/>
          <w:lang w:eastAsia="zh-CN"/>
        </w:rPr>
        <w:t>（</w:t>
      </w:r>
      <w:r>
        <w:rPr>
          <w:rFonts w:hint="eastAsia" w:ascii="宋体" w:hAnsi="宋体"/>
          <w:b/>
          <w:color w:val="auto"/>
          <w:spacing w:val="20"/>
          <w:sz w:val="36"/>
          <w:szCs w:val="21"/>
          <w:lang w:val="en-US" w:eastAsia="zh-CN"/>
        </w:rPr>
        <w:t>二次</w:t>
      </w:r>
      <w:r>
        <w:rPr>
          <w:rFonts w:hint="eastAsia" w:ascii="宋体" w:hAnsi="宋体"/>
          <w:b/>
          <w:color w:val="auto"/>
          <w:spacing w:val="20"/>
          <w:sz w:val="36"/>
          <w:szCs w:val="21"/>
          <w:lang w:eastAsia="zh-CN"/>
        </w:rPr>
        <w:t>）</w:t>
      </w:r>
    </w:p>
    <w:p>
      <w:pPr>
        <w:pStyle w:val="14"/>
        <w:ind w:left="0" w:leftChars="0" w:firstLine="0" w:firstLineChars="0"/>
        <w:rPr>
          <w:rFonts w:ascii="华文新魏" w:eastAsia="华文新魏"/>
          <w:b/>
          <w:color w:val="auto"/>
          <w:sz w:val="100"/>
          <w:szCs w:val="100"/>
        </w:rPr>
      </w:pPr>
    </w:p>
    <w:p>
      <w:pPr>
        <w:rPr>
          <w:color w:val="auto"/>
        </w:rPr>
      </w:pPr>
    </w:p>
    <w:p>
      <w:pPr>
        <w:jc w:val="center"/>
        <w:rPr>
          <w:rFonts w:hint="eastAsia" w:ascii="华文新魏" w:eastAsia="华文新魏"/>
          <w:b/>
          <w:color w:val="auto"/>
          <w:sz w:val="100"/>
          <w:szCs w:val="100"/>
        </w:rPr>
      </w:pPr>
    </w:p>
    <w:p>
      <w:pPr>
        <w:jc w:val="center"/>
        <w:rPr>
          <w:rFonts w:ascii="华文新魏" w:eastAsia="华文新魏"/>
          <w:b/>
          <w:color w:val="auto"/>
          <w:sz w:val="100"/>
          <w:szCs w:val="100"/>
        </w:rPr>
      </w:pPr>
      <w:r>
        <w:rPr>
          <w:rFonts w:hint="eastAsia" w:ascii="华文新魏" w:eastAsia="华文新魏"/>
          <w:b/>
          <w:color w:val="auto"/>
          <w:sz w:val="100"/>
          <w:szCs w:val="100"/>
        </w:rPr>
        <w:t>招标文件</w:t>
      </w:r>
    </w:p>
    <w:p>
      <w:pPr>
        <w:rPr>
          <w:color w:val="auto"/>
        </w:rPr>
      </w:pPr>
    </w:p>
    <w:p>
      <w:pPr>
        <w:spacing w:line="500" w:lineRule="exact"/>
        <w:jc w:val="center"/>
        <w:rPr>
          <w:rFonts w:ascii="宋体" w:hAnsi="宋体" w:cs="宋体"/>
          <w:b/>
          <w:color w:val="auto"/>
          <w:sz w:val="36"/>
        </w:rPr>
      </w:pPr>
    </w:p>
    <w:p>
      <w:pPr>
        <w:spacing w:line="500" w:lineRule="exact"/>
        <w:jc w:val="both"/>
        <w:rPr>
          <w:rFonts w:ascii="仿宋_GB2312" w:eastAsia="仿宋_GB2312"/>
          <w:b/>
          <w:color w:val="auto"/>
          <w:sz w:val="36"/>
        </w:rPr>
      </w:pPr>
    </w:p>
    <w:p>
      <w:pPr>
        <w:pStyle w:val="14"/>
        <w:ind w:left="0" w:leftChars="0" w:firstLine="0" w:firstLineChars="0"/>
        <w:rPr>
          <w:rFonts w:ascii="仿宋_GB2312" w:eastAsia="仿宋_GB2312"/>
          <w:color w:val="auto"/>
        </w:rPr>
      </w:pPr>
    </w:p>
    <w:p>
      <w:pPr>
        <w:rPr>
          <w:rFonts w:ascii="仿宋_GB2312" w:eastAsia="仿宋_GB2312"/>
          <w:color w:val="auto"/>
        </w:rPr>
      </w:pPr>
    </w:p>
    <w:p>
      <w:pPr>
        <w:pStyle w:val="14"/>
        <w:ind w:firstLine="420"/>
        <w:rPr>
          <w:rFonts w:ascii="仿宋_GB2312" w:eastAsia="仿宋_GB2312"/>
          <w:color w:val="auto"/>
        </w:rPr>
      </w:pPr>
    </w:p>
    <w:p>
      <w:pPr>
        <w:rPr>
          <w:color w:val="auto"/>
        </w:rPr>
      </w:pPr>
    </w:p>
    <w:p>
      <w:pPr>
        <w:pStyle w:val="2"/>
        <w:rPr>
          <w:color w:val="auto"/>
        </w:rPr>
      </w:pPr>
    </w:p>
    <w:p>
      <w:pPr>
        <w:spacing w:line="500" w:lineRule="exact"/>
        <w:jc w:val="center"/>
        <w:rPr>
          <w:rFonts w:ascii="仿宋_GB2312" w:eastAsia="仿宋_GB2312"/>
          <w:color w:val="auto"/>
          <w:sz w:val="32"/>
        </w:rPr>
      </w:pPr>
    </w:p>
    <w:p>
      <w:pPr>
        <w:spacing w:line="500" w:lineRule="exact"/>
        <w:ind w:firstLine="1920" w:firstLineChars="600"/>
        <w:jc w:val="left"/>
        <w:rPr>
          <w:rFonts w:hint="eastAsia" w:ascii="宋体" w:hAnsi="宋体"/>
          <w:color w:val="auto"/>
          <w:spacing w:val="20"/>
          <w:sz w:val="28"/>
          <w:szCs w:val="28"/>
        </w:rPr>
      </w:pPr>
    </w:p>
    <w:p>
      <w:pPr>
        <w:pStyle w:val="2"/>
        <w:rPr>
          <w:color w:val="auto"/>
        </w:rPr>
      </w:pPr>
    </w:p>
    <w:p>
      <w:pPr>
        <w:spacing w:line="500" w:lineRule="exact"/>
        <w:ind w:firstLine="1920" w:firstLineChars="600"/>
        <w:jc w:val="left"/>
        <w:rPr>
          <w:rFonts w:ascii="宋体" w:hAnsi="宋体"/>
          <w:color w:val="auto"/>
          <w:spacing w:val="20"/>
          <w:sz w:val="28"/>
          <w:szCs w:val="28"/>
        </w:rPr>
      </w:pPr>
    </w:p>
    <w:p>
      <w:pPr>
        <w:spacing w:line="500" w:lineRule="exact"/>
        <w:ind w:firstLine="960" w:firstLineChars="300"/>
        <w:jc w:val="left"/>
        <w:rPr>
          <w:rFonts w:ascii="宋体" w:hAnsi="宋体"/>
          <w:color w:val="auto"/>
          <w:spacing w:val="20"/>
          <w:sz w:val="28"/>
          <w:szCs w:val="28"/>
        </w:rPr>
      </w:pPr>
      <w:r>
        <w:rPr>
          <w:rFonts w:hint="eastAsia" w:ascii="宋体" w:hAnsi="宋体"/>
          <w:color w:val="auto"/>
          <w:spacing w:val="20"/>
          <w:sz w:val="28"/>
          <w:szCs w:val="28"/>
        </w:rPr>
        <w:t>采购单位</w:t>
      </w:r>
      <w:r>
        <w:rPr>
          <w:rFonts w:hint="eastAsia" w:ascii="宋体" w:hAnsi="宋体"/>
          <w:color w:val="auto"/>
          <w:spacing w:val="20"/>
          <w:sz w:val="28"/>
          <w:szCs w:val="28"/>
          <w:u w:val="single"/>
        </w:rPr>
        <w:t>：南通市紫琅公园管理有限公司</w:t>
      </w:r>
    </w:p>
    <w:p>
      <w:pPr>
        <w:spacing w:line="500" w:lineRule="exact"/>
        <w:ind w:firstLine="960" w:firstLineChars="300"/>
        <w:rPr>
          <w:rFonts w:ascii="宋体" w:hAnsi="宋体"/>
          <w:color w:val="auto"/>
          <w:spacing w:val="20"/>
          <w:sz w:val="28"/>
          <w:szCs w:val="28"/>
        </w:rPr>
      </w:pPr>
      <w:r>
        <w:rPr>
          <w:rFonts w:hint="eastAsia" w:ascii="宋体" w:hAnsi="宋体"/>
          <w:color w:val="auto"/>
          <w:spacing w:val="20"/>
          <w:sz w:val="28"/>
          <w:szCs w:val="28"/>
        </w:rPr>
        <w:t>代理单位</w:t>
      </w:r>
      <w:r>
        <w:rPr>
          <w:rFonts w:hint="eastAsia" w:ascii="宋体" w:hAnsi="宋体"/>
          <w:color w:val="auto"/>
          <w:spacing w:val="20"/>
          <w:sz w:val="28"/>
          <w:szCs w:val="28"/>
          <w:u w:val="single"/>
        </w:rPr>
        <w:t>：江苏海审工程咨询有限公司</w:t>
      </w:r>
    </w:p>
    <w:p>
      <w:pPr>
        <w:spacing w:line="500" w:lineRule="exact"/>
        <w:ind w:firstLine="960" w:firstLineChars="300"/>
        <w:jc w:val="left"/>
        <w:rPr>
          <w:rFonts w:ascii="宋体" w:hAnsi="宋体"/>
          <w:color w:val="auto"/>
          <w:spacing w:val="20"/>
          <w:sz w:val="28"/>
          <w:szCs w:val="28"/>
        </w:rPr>
      </w:pPr>
      <w:r>
        <w:rPr>
          <w:rFonts w:hint="eastAsia" w:ascii="宋体" w:hAnsi="宋体"/>
          <w:color w:val="auto"/>
          <w:spacing w:val="20"/>
          <w:sz w:val="28"/>
          <w:szCs w:val="28"/>
        </w:rPr>
        <w:t>日   期</w:t>
      </w:r>
      <w:r>
        <w:rPr>
          <w:rFonts w:hint="eastAsia" w:ascii="宋体" w:hAnsi="宋体"/>
          <w:color w:val="auto"/>
          <w:spacing w:val="20"/>
          <w:sz w:val="28"/>
          <w:szCs w:val="28"/>
          <w:u w:val="single"/>
        </w:rPr>
        <w:t>：二〇二四年</w:t>
      </w:r>
      <w:r>
        <w:rPr>
          <w:rFonts w:hint="eastAsia" w:ascii="宋体" w:hAnsi="宋体"/>
          <w:color w:val="auto"/>
          <w:spacing w:val="20"/>
          <w:sz w:val="28"/>
          <w:szCs w:val="28"/>
          <w:u w:val="single"/>
          <w:lang w:val="en-US" w:eastAsia="zh-CN"/>
        </w:rPr>
        <w:t>三</w:t>
      </w:r>
      <w:r>
        <w:rPr>
          <w:rFonts w:hint="eastAsia" w:ascii="宋体" w:hAnsi="宋体"/>
          <w:color w:val="auto"/>
          <w:spacing w:val="20"/>
          <w:sz w:val="28"/>
          <w:szCs w:val="28"/>
          <w:u w:val="single"/>
        </w:rPr>
        <w:t>月</w:t>
      </w:r>
      <w:r>
        <w:rPr>
          <w:rFonts w:hint="eastAsia" w:ascii="宋体" w:hAnsi="宋体"/>
          <w:color w:val="auto"/>
          <w:spacing w:val="20"/>
          <w:sz w:val="28"/>
          <w:szCs w:val="28"/>
          <w:u w:val="single"/>
          <w:lang w:val="en-US" w:eastAsia="zh-CN"/>
        </w:rPr>
        <w:t>十二</w:t>
      </w:r>
      <w:r>
        <w:rPr>
          <w:rFonts w:hint="eastAsia" w:ascii="宋体" w:hAnsi="宋体"/>
          <w:color w:val="auto"/>
          <w:spacing w:val="20"/>
          <w:sz w:val="28"/>
          <w:szCs w:val="28"/>
          <w:u w:val="single"/>
        </w:rPr>
        <w:t>日</w:t>
      </w:r>
    </w:p>
    <w:p>
      <w:pPr>
        <w:spacing w:line="500" w:lineRule="exact"/>
        <w:jc w:val="center"/>
        <w:rPr>
          <w:rFonts w:ascii="宋体" w:hAnsi="宋体"/>
          <w:color w:val="auto"/>
          <w:sz w:val="44"/>
          <w:szCs w:val="44"/>
        </w:rPr>
      </w:pPr>
      <w:r>
        <w:rPr>
          <w:rFonts w:hint="eastAsia" w:ascii="宋体" w:hAnsi="宋体"/>
          <w:color w:val="auto"/>
          <w:sz w:val="44"/>
          <w:szCs w:val="44"/>
        </w:rPr>
        <w:br w:type="page"/>
      </w:r>
      <w:r>
        <w:rPr>
          <w:rFonts w:hint="eastAsia" w:ascii="宋体" w:hAnsi="宋体"/>
          <w:color w:val="auto"/>
          <w:sz w:val="44"/>
          <w:szCs w:val="44"/>
        </w:rPr>
        <w:t>目      录</w:t>
      </w:r>
    </w:p>
    <w:p>
      <w:pPr>
        <w:spacing w:line="500" w:lineRule="exact"/>
        <w:jc w:val="center"/>
        <w:rPr>
          <w:rFonts w:ascii="宋体" w:hAnsi="宋体"/>
          <w:color w:val="auto"/>
          <w:sz w:val="44"/>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第一部分  招标公告</w:t>
      </w:r>
    </w:p>
    <w:p>
      <w:pPr>
        <w:tabs>
          <w:tab w:val="left" w:pos="7740"/>
        </w:tabs>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第二部分  投标须知</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第三部分  项目需求说明</w:t>
      </w:r>
    </w:p>
    <w:p>
      <w:pPr>
        <w:pStyle w:val="8"/>
        <w:tabs>
          <w:tab w:val="left" w:pos="7740"/>
          <w:tab w:val="left" w:pos="7920"/>
        </w:tabs>
        <w:spacing w:line="500" w:lineRule="exact"/>
        <w:ind w:left="0"/>
        <w:rPr>
          <w:rFonts w:ascii="宋体" w:hAnsi="宋体" w:eastAsia="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color w:val="auto"/>
          <w:sz w:val="32"/>
          <w:szCs w:val="32"/>
        </w:rPr>
        <w:t xml:space="preserve">第四部分  </w:t>
      </w:r>
      <w:r>
        <w:rPr>
          <w:rFonts w:hint="eastAsia" w:ascii="宋体" w:hAnsi="宋体"/>
          <w:bCs/>
          <w:color w:val="auto"/>
          <w:sz w:val="32"/>
          <w:szCs w:val="32"/>
        </w:rPr>
        <w:t>开标和评标</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第五部分  合同签订与验收付款</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第六部分  质疑提出和处理</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第七部分  投标文件组成</w:t>
      </w:r>
    </w:p>
    <w:p>
      <w:pPr>
        <w:spacing w:line="500" w:lineRule="exact"/>
        <w:rPr>
          <w:rFonts w:ascii="楷体_GB2312" w:eastAsia="楷体_GB2312"/>
          <w:b/>
          <w:color w:val="auto"/>
          <w:sz w:val="32"/>
          <w:szCs w:val="32"/>
        </w:rPr>
      </w:pPr>
    </w:p>
    <w:p>
      <w:pPr>
        <w:tabs>
          <w:tab w:val="left" w:pos="7740"/>
        </w:tabs>
        <w:spacing w:line="500" w:lineRule="exact"/>
        <w:rPr>
          <w:rFonts w:ascii="楷体_GB2312" w:eastAsia="楷体_GB2312"/>
          <w:b/>
          <w:color w:val="auto"/>
          <w:spacing w:val="2"/>
          <w:sz w:val="32"/>
          <w:szCs w:val="32"/>
        </w:rPr>
      </w:pPr>
    </w:p>
    <w:p>
      <w:pPr>
        <w:tabs>
          <w:tab w:val="left" w:pos="7740"/>
        </w:tabs>
        <w:spacing w:line="500" w:lineRule="exact"/>
        <w:rPr>
          <w:rFonts w:ascii="楷体_GB2312" w:eastAsia="楷体_GB2312"/>
          <w:b/>
          <w:color w:val="auto"/>
          <w:spacing w:val="2"/>
          <w:sz w:val="32"/>
          <w:szCs w:val="32"/>
        </w:rPr>
      </w:pPr>
    </w:p>
    <w:p>
      <w:pPr>
        <w:tabs>
          <w:tab w:val="left" w:pos="7740"/>
        </w:tabs>
        <w:spacing w:line="500" w:lineRule="exact"/>
        <w:rPr>
          <w:rFonts w:ascii="楷体_GB2312" w:eastAsia="楷体_GB2312"/>
          <w:b/>
          <w:bCs/>
          <w:color w:val="auto"/>
          <w:sz w:val="32"/>
          <w:szCs w:val="32"/>
        </w:rPr>
      </w:pPr>
    </w:p>
    <w:p>
      <w:pPr>
        <w:spacing w:line="500" w:lineRule="exact"/>
        <w:outlineLvl w:val="0"/>
        <w:rPr>
          <w:rFonts w:ascii="楷体_GB2312" w:hAnsi="宋体" w:eastAsia="楷体_GB2312"/>
          <w:b/>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napToGrid w:val="0"/>
        <w:spacing w:line="300" w:lineRule="auto"/>
        <w:jc w:val="center"/>
        <w:outlineLvl w:val="0"/>
        <w:rPr>
          <w:rFonts w:ascii="宋体" w:hAnsi="宋体"/>
          <w:b/>
          <w:color w:val="auto"/>
          <w:sz w:val="36"/>
          <w:szCs w:val="36"/>
        </w:rPr>
        <w:sectPr>
          <w:footerReference r:id="rId3" w:type="default"/>
          <w:pgSz w:w="11900" w:h="16840"/>
          <w:pgMar w:top="1417" w:right="1569" w:bottom="1417" w:left="1570" w:header="1574" w:footer="1191" w:gutter="0"/>
          <w:pgNumType w:start="1"/>
          <w:cols w:space="720" w:num="1"/>
          <w:docGrid w:linePitch="360" w:charSpace="0"/>
        </w:sectPr>
      </w:pPr>
    </w:p>
    <w:p>
      <w:pPr>
        <w:snapToGrid w:val="0"/>
        <w:spacing w:line="300" w:lineRule="auto"/>
        <w:jc w:val="center"/>
        <w:outlineLvl w:val="0"/>
        <w:rPr>
          <w:rFonts w:ascii="宋体" w:hAnsi="宋体"/>
          <w:b/>
          <w:color w:val="auto"/>
          <w:sz w:val="36"/>
          <w:szCs w:val="36"/>
        </w:rPr>
      </w:pPr>
      <w:r>
        <w:rPr>
          <w:rFonts w:hint="eastAsia" w:ascii="宋体" w:hAnsi="宋体"/>
          <w:b/>
          <w:color w:val="auto"/>
          <w:sz w:val="36"/>
          <w:szCs w:val="36"/>
        </w:rPr>
        <w:t xml:space="preserve">第一部分  </w:t>
      </w:r>
      <w:bookmarkStart w:id="0" w:name="OLE_LINK5"/>
      <w:bookmarkStart w:id="1" w:name="OLE_LINK7"/>
      <w:r>
        <w:rPr>
          <w:rFonts w:hint="eastAsia" w:ascii="宋体" w:hAnsi="宋体"/>
          <w:b/>
          <w:color w:val="auto"/>
          <w:sz w:val="36"/>
          <w:szCs w:val="36"/>
        </w:rPr>
        <w:t>招标公告</w:t>
      </w:r>
    </w:p>
    <w:bookmarkEnd w:id="0"/>
    <w:bookmarkEnd w:id="1"/>
    <w:p>
      <w:pPr>
        <w:snapToGrid w:val="0"/>
        <w:spacing w:line="440" w:lineRule="exact"/>
        <w:ind w:firstLine="440" w:firstLineChars="200"/>
        <w:rPr>
          <w:rFonts w:ascii="宋体" w:hAnsi="宋体" w:cs="宋体"/>
          <w:color w:val="auto"/>
          <w:sz w:val="22"/>
          <w:szCs w:val="22"/>
        </w:rPr>
      </w:pPr>
      <w:r>
        <w:rPr>
          <w:rFonts w:hint="eastAsia" w:ascii="宋体" w:hAnsi="宋体" w:cs="宋体"/>
          <w:bCs/>
          <w:color w:val="auto"/>
          <w:sz w:val="22"/>
          <w:szCs w:val="22"/>
        </w:rPr>
        <w:t>项目概况：</w:t>
      </w:r>
      <w:r>
        <w:rPr>
          <w:rFonts w:hint="eastAsia" w:ascii="宋体" w:hAnsi="宋体" w:cs="宋体"/>
          <w:b/>
          <w:bCs/>
          <w:color w:val="auto"/>
          <w:sz w:val="22"/>
          <w:szCs w:val="22"/>
          <w:u w:val="single"/>
        </w:rPr>
        <w:t>洪江东路以北、观阳路以南、静海大道以东、通盛大道以西地块考古调查和勘探服务项目</w:t>
      </w:r>
      <w:r>
        <w:rPr>
          <w:rFonts w:hint="eastAsia" w:ascii="宋体" w:hAnsi="宋体" w:cs="宋体"/>
          <w:b/>
          <w:bCs/>
          <w:color w:val="auto"/>
          <w:sz w:val="22"/>
          <w:szCs w:val="22"/>
          <w:u w:val="single"/>
          <w:lang w:eastAsia="zh-CN"/>
        </w:rPr>
        <w:t>（</w:t>
      </w:r>
      <w:r>
        <w:rPr>
          <w:rFonts w:hint="eastAsia" w:ascii="宋体" w:hAnsi="宋体" w:cs="宋体"/>
          <w:b/>
          <w:bCs/>
          <w:color w:val="auto"/>
          <w:sz w:val="22"/>
          <w:szCs w:val="22"/>
          <w:u w:val="single"/>
          <w:lang w:val="en-US" w:eastAsia="zh-CN"/>
        </w:rPr>
        <w:t>二次</w:t>
      </w:r>
      <w:r>
        <w:rPr>
          <w:rFonts w:hint="eastAsia" w:ascii="宋体" w:hAnsi="宋体" w:cs="宋体"/>
          <w:b/>
          <w:bCs/>
          <w:color w:val="auto"/>
          <w:sz w:val="22"/>
          <w:szCs w:val="22"/>
          <w:u w:val="single"/>
          <w:lang w:eastAsia="zh-CN"/>
        </w:rPr>
        <w:t>）</w:t>
      </w:r>
      <w:r>
        <w:rPr>
          <w:rFonts w:hint="eastAsia" w:ascii="宋体" w:hAnsi="宋体" w:cs="宋体"/>
          <w:color w:val="auto"/>
          <w:sz w:val="22"/>
          <w:szCs w:val="22"/>
        </w:rPr>
        <w:t>招标的潜在投标人应在</w:t>
      </w:r>
      <w:r>
        <w:rPr>
          <w:rFonts w:hint="eastAsia" w:ascii="宋体" w:hAnsi="宋体" w:cs="宋体"/>
          <w:b/>
          <w:bCs/>
          <w:color w:val="auto"/>
          <w:sz w:val="22"/>
          <w:szCs w:val="22"/>
          <w:u w:val="single"/>
        </w:rPr>
        <w:t>“南通市中央创新区建设投资有限公司网站”</w:t>
      </w:r>
      <w:r>
        <w:rPr>
          <w:rFonts w:hint="eastAsia" w:ascii="宋体" w:hAnsi="宋体" w:cs="宋体"/>
          <w:color w:val="auto"/>
          <w:sz w:val="22"/>
          <w:szCs w:val="22"/>
        </w:rPr>
        <w:t>获取招标文件，并于</w:t>
      </w:r>
      <w:r>
        <w:rPr>
          <w:rFonts w:hint="eastAsia" w:ascii="宋体" w:hAnsi="宋体" w:cs="宋体"/>
          <w:b/>
          <w:bCs/>
          <w:color w:val="auto"/>
          <w:sz w:val="22"/>
          <w:szCs w:val="22"/>
          <w:u w:val="single"/>
        </w:rPr>
        <w:t>2024年</w:t>
      </w:r>
      <w:r>
        <w:rPr>
          <w:rFonts w:hint="eastAsia" w:ascii="宋体" w:hAnsi="宋体" w:cs="宋体"/>
          <w:b/>
          <w:bCs/>
          <w:color w:val="auto"/>
          <w:sz w:val="22"/>
          <w:szCs w:val="22"/>
          <w:u w:val="single"/>
          <w:lang w:val="en-US" w:eastAsia="zh-CN"/>
        </w:rPr>
        <w:t>4</w:t>
      </w:r>
      <w:r>
        <w:rPr>
          <w:rFonts w:hint="eastAsia" w:ascii="宋体" w:hAnsi="宋体" w:cs="宋体"/>
          <w:b/>
          <w:bCs/>
          <w:color w:val="auto"/>
          <w:sz w:val="22"/>
          <w:szCs w:val="22"/>
          <w:u w:val="single"/>
        </w:rPr>
        <w:t>月1日09时30分00秒</w:t>
      </w:r>
      <w:r>
        <w:rPr>
          <w:rFonts w:hint="eastAsia" w:ascii="宋体" w:hAnsi="宋体" w:cs="宋体"/>
          <w:color w:val="auto"/>
          <w:sz w:val="22"/>
          <w:szCs w:val="22"/>
        </w:rPr>
        <w:t>（北京时间）前递交投标文件。</w:t>
      </w:r>
    </w:p>
    <w:p>
      <w:pPr>
        <w:snapToGrid w:val="0"/>
        <w:spacing w:line="440" w:lineRule="exact"/>
        <w:ind w:firstLine="440" w:firstLineChars="200"/>
        <w:rPr>
          <w:rFonts w:ascii="宋体" w:hAnsi="宋体" w:cs="宋体"/>
          <w:b/>
          <w:color w:val="auto"/>
          <w:sz w:val="22"/>
          <w:szCs w:val="22"/>
        </w:rPr>
      </w:pPr>
      <w:r>
        <w:rPr>
          <w:rFonts w:hint="eastAsia" w:ascii="宋体" w:hAnsi="宋体" w:cs="宋体"/>
          <w:color w:val="auto"/>
          <w:sz w:val="22"/>
          <w:szCs w:val="22"/>
        </w:rPr>
        <w:t> </w:t>
      </w:r>
      <w:r>
        <w:rPr>
          <w:rFonts w:hint="eastAsia" w:ascii="宋体" w:hAnsi="宋体" w:cs="宋体"/>
          <w:b/>
          <w:color w:val="auto"/>
          <w:sz w:val="22"/>
          <w:szCs w:val="22"/>
        </w:rPr>
        <w:t xml:space="preserve"> 一、项目基本情况</w:t>
      </w:r>
    </w:p>
    <w:p>
      <w:pPr>
        <w:snapToGrid w:val="0"/>
        <w:spacing w:line="440" w:lineRule="exact"/>
        <w:ind w:firstLine="440" w:firstLineChars="200"/>
        <w:rPr>
          <w:rFonts w:hint="eastAsia" w:ascii="宋体" w:hAnsi="宋体" w:eastAsia="宋体" w:cs="宋体"/>
          <w:color w:val="auto"/>
          <w:sz w:val="22"/>
          <w:szCs w:val="22"/>
          <w:lang w:eastAsia="zh-CN"/>
        </w:rPr>
      </w:pPr>
      <w:r>
        <w:rPr>
          <w:rFonts w:hint="eastAsia" w:ascii="宋体" w:hAnsi="宋体" w:cs="宋体"/>
          <w:color w:val="auto"/>
          <w:sz w:val="22"/>
          <w:szCs w:val="22"/>
        </w:rPr>
        <w:t>项目名称：洪江东路以北、观阳路以南、静海大道以东、通盛大道以西地块考古调查和勘探服务项目</w:t>
      </w:r>
      <w:r>
        <w:rPr>
          <w:rFonts w:hint="eastAsia" w:ascii="宋体" w:hAnsi="宋体" w:cs="宋体"/>
          <w:color w:val="auto"/>
          <w:sz w:val="22"/>
          <w:szCs w:val="22"/>
          <w:lang w:eastAsia="zh-CN"/>
        </w:rPr>
        <w:t>（</w:t>
      </w:r>
      <w:r>
        <w:rPr>
          <w:rFonts w:hint="eastAsia" w:ascii="宋体" w:hAnsi="宋体" w:cs="宋体"/>
          <w:color w:val="auto"/>
          <w:sz w:val="22"/>
          <w:szCs w:val="22"/>
          <w:lang w:val="en-US" w:eastAsia="zh-CN"/>
        </w:rPr>
        <w:t>二次</w:t>
      </w:r>
      <w:r>
        <w:rPr>
          <w:rFonts w:hint="eastAsia" w:ascii="宋体" w:hAnsi="宋体" w:cs="宋体"/>
          <w:color w:val="auto"/>
          <w:sz w:val="22"/>
          <w:szCs w:val="22"/>
          <w:lang w:eastAsia="zh-CN"/>
        </w:rPr>
        <w:t>）</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项目预算（最高限价）：单价限价 5 元/平方米，总价限价：30.375万元。</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项目规模：约60750平方米</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采购需求：详见</w:t>
      </w:r>
      <w:r>
        <w:rPr>
          <w:rFonts w:hint="eastAsia" w:ascii="宋体" w:hAnsi="宋体" w:cs="宋体"/>
          <w:color w:val="auto"/>
          <w:spacing w:val="7"/>
          <w:kern w:val="0"/>
          <w:sz w:val="22"/>
          <w:szCs w:val="22"/>
        </w:rPr>
        <w:t>第三部分</w:t>
      </w:r>
      <w:r>
        <w:rPr>
          <w:rFonts w:hint="eastAsia" w:ascii="宋体" w:hAnsi="宋体" w:cs="宋体"/>
          <w:color w:val="auto"/>
          <w:sz w:val="22"/>
          <w:szCs w:val="22"/>
        </w:rPr>
        <w:t>项目需求。</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合同履行期限：详见</w:t>
      </w:r>
      <w:r>
        <w:rPr>
          <w:rFonts w:hint="eastAsia" w:ascii="宋体" w:hAnsi="宋体" w:cs="宋体"/>
          <w:color w:val="auto"/>
          <w:spacing w:val="7"/>
          <w:kern w:val="0"/>
          <w:sz w:val="22"/>
          <w:szCs w:val="22"/>
        </w:rPr>
        <w:t>第三部分</w:t>
      </w:r>
      <w:r>
        <w:rPr>
          <w:rFonts w:hint="eastAsia" w:ascii="宋体" w:hAnsi="宋体" w:cs="宋体"/>
          <w:color w:val="auto"/>
          <w:sz w:val="22"/>
          <w:szCs w:val="22"/>
        </w:rPr>
        <w:t>项目需求。</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本项目不接受联合体投标。</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二、申请人的资格要求：</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2.未被“信用中国”网站（www.creditchina.gov.cn）列入失信被执行人、重大税收违法案件当事人名单、采购严重失信行为记录名单；</w:t>
      </w:r>
      <w:bookmarkStart w:id="6" w:name="_GoBack"/>
      <w:bookmarkEnd w:id="6"/>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3.本项目的特定资格要求：</w:t>
      </w:r>
    </w:p>
    <w:p>
      <w:pPr>
        <w:snapToGrid w:val="0"/>
        <w:spacing w:line="440" w:lineRule="exact"/>
        <w:ind w:firstLine="440" w:firstLineChars="200"/>
        <w:rPr>
          <w:rFonts w:ascii="宋体" w:hAnsi="宋体" w:cs="宋体"/>
          <w:b/>
          <w:bCs/>
          <w:color w:val="auto"/>
          <w:sz w:val="22"/>
          <w:szCs w:val="22"/>
          <w:u w:val="single"/>
        </w:rPr>
      </w:pPr>
      <w:r>
        <w:rPr>
          <w:rFonts w:hint="eastAsia" w:ascii="宋体" w:hAnsi="宋体" w:cs="宋体"/>
          <w:color w:val="auto"/>
          <w:sz w:val="22"/>
          <w:szCs w:val="22"/>
        </w:rPr>
        <w:t>3.1</w:t>
      </w:r>
      <w:r>
        <w:rPr>
          <w:rFonts w:hint="eastAsia" w:ascii="宋体" w:hAnsi="宋体" w:cs="宋体"/>
          <w:b/>
          <w:bCs/>
          <w:color w:val="auto"/>
          <w:sz w:val="22"/>
          <w:szCs w:val="22"/>
          <w:u w:val="single"/>
        </w:rPr>
        <w:t>投标供应商须具有国家文物局颁发的考古发掘资质证书，须提供有效的资质证书的复印件，加盖响应商单位公章；</w:t>
      </w:r>
    </w:p>
    <w:p>
      <w:pPr>
        <w:pStyle w:val="2"/>
        <w:spacing w:line="440" w:lineRule="exact"/>
        <w:rPr>
          <w:rFonts w:hint="eastAsia" w:eastAsia="宋体"/>
          <w:color w:val="auto"/>
          <w:lang w:eastAsia="zh-CN"/>
        </w:rPr>
      </w:pPr>
      <w:r>
        <w:rPr>
          <w:rFonts w:hint="eastAsia" w:ascii="宋体" w:hAnsi="宋体" w:cs="宋体"/>
          <w:b/>
          <w:bCs/>
          <w:color w:val="auto"/>
          <w:sz w:val="22"/>
          <w:szCs w:val="22"/>
          <w:u w:val="single"/>
        </w:rPr>
        <w:t>3.2拟派项目负责人须具有国家文物局颁发的考古领队资格证书或</w:t>
      </w:r>
      <w:r>
        <w:rPr>
          <w:rFonts w:hint="eastAsia" w:ascii="宋体" w:hAnsi="宋体" w:cs="宋体"/>
          <w:b/>
          <w:bCs/>
          <w:color w:val="auto"/>
          <w:sz w:val="22"/>
          <w:szCs w:val="22"/>
          <w:u w:val="single"/>
          <w:lang w:val="en-US" w:eastAsia="zh-CN"/>
        </w:rPr>
        <w:t>具有</w:t>
      </w:r>
      <w:r>
        <w:rPr>
          <w:rFonts w:hint="eastAsia" w:ascii="宋体" w:hAnsi="宋体" w:cs="宋体"/>
          <w:b/>
          <w:bCs/>
          <w:color w:val="auto"/>
          <w:sz w:val="22"/>
          <w:szCs w:val="22"/>
          <w:u w:val="single"/>
        </w:rPr>
        <w:t>考古发掘项目负责人岗前培训结业证书</w:t>
      </w:r>
      <w:r>
        <w:rPr>
          <w:rFonts w:hint="eastAsia" w:ascii="宋体" w:hAnsi="宋体" w:cs="宋体"/>
          <w:b/>
          <w:bCs/>
          <w:color w:val="auto"/>
          <w:sz w:val="22"/>
          <w:szCs w:val="22"/>
          <w:u w:val="single"/>
          <w:lang w:eastAsia="zh-CN"/>
        </w:rPr>
        <w:t>；</w:t>
      </w:r>
    </w:p>
    <w:p>
      <w:pPr>
        <w:snapToGrid w:val="0"/>
        <w:spacing w:line="440" w:lineRule="exact"/>
        <w:ind w:firstLine="442" w:firstLineChars="200"/>
        <w:rPr>
          <w:rFonts w:hint="default" w:ascii="宋体" w:hAnsi="宋体" w:eastAsia="宋体" w:cs="宋体"/>
          <w:b/>
          <w:color w:val="auto"/>
          <w:sz w:val="22"/>
          <w:szCs w:val="22"/>
          <w:lang w:val="en-US" w:eastAsia="zh-CN"/>
        </w:rPr>
      </w:pPr>
      <w:r>
        <w:rPr>
          <w:rFonts w:hint="eastAsia" w:ascii="宋体" w:hAnsi="宋体" w:cs="宋体"/>
          <w:b/>
          <w:color w:val="auto"/>
          <w:sz w:val="22"/>
          <w:szCs w:val="22"/>
          <w:lang w:val="en-US" w:eastAsia="zh-CN"/>
        </w:rPr>
        <w:t>3.3</w:t>
      </w:r>
      <w:r>
        <w:rPr>
          <w:rFonts w:hint="eastAsia" w:ascii="宋体" w:hAnsi="宋体" w:cs="宋体"/>
          <w:b/>
          <w:bCs/>
          <w:color w:val="auto"/>
          <w:sz w:val="22"/>
          <w:szCs w:val="22"/>
          <w:u w:val="single"/>
        </w:rPr>
        <w:t>拟派项目负责人</w:t>
      </w:r>
      <w:r>
        <w:rPr>
          <w:rFonts w:hint="eastAsia" w:ascii="宋体" w:hAnsi="宋体" w:cs="宋体"/>
          <w:b/>
          <w:bCs/>
          <w:color w:val="auto"/>
          <w:sz w:val="22"/>
          <w:szCs w:val="22"/>
          <w:u w:val="single"/>
          <w:lang w:val="en-US" w:eastAsia="zh-CN"/>
        </w:rPr>
        <w:t>为投标人的正式员工。</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三、获取招标文件</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时间：</w:t>
      </w:r>
      <w:r>
        <w:rPr>
          <w:rFonts w:hint="eastAsia" w:ascii="宋体" w:hAnsi="宋体" w:cs="宋体"/>
          <w:b/>
          <w:bCs/>
          <w:color w:val="auto"/>
          <w:sz w:val="22"/>
          <w:szCs w:val="22"/>
          <w:u w:val="single"/>
        </w:rPr>
        <w:t>2024年3月12日至 2024年</w:t>
      </w:r>
      <w:r>
        <w:rPr>
          <w:rFonts w:hint="eastAsia" w:ascii="宋体" w:hAnsi="宋体" w:cs="宋体"/>
          <w:b/>
          <w:bCs/>
          <w:color w:val="auto"/>
          <w:sz w:val="22"/>
          <w:szCs w:val="22"/>
          <w:u w:val="single"/>
          <w:lang w:val="en-US" w:eastAsia="zh-CN"/>
        </w:rPr>
        <w:t>4</w:t>
      </w:r>
      <w:r>
        <w:rPr>
          <w:rFonts w:hint="eastAsia" w:ascii="宋体" w:hAnsi="宋体" w:cs="宋体"/>
          <w:b/>
          <w:bCs/>
          <w:color w:val="auto"/>
          <w:sz w:val="22"/>
          <w:szCs w:val="22"/>
          <w:u w:val="single"/>
        </w:rPr>
        <w:t>月1日</w:t>
      </w:r>
      <w:r>
        <w:rPr>
          <w:rFonts w:hint="eastAsia" w:ascii="宋体" w:hAnsi="宋体" w:cs="宋体"/>
          <w:color w:val="auto"/>
          <w:sz w:val="22"/>
          <w:szCs w:val="22"/>
        </w:rPr>
        <w:t>。</w:t>
      </w:r>
    </w:p>
    <w:p>
      <w:pPr>
        <w:snapToGrid w:val="0"/>
        <w:spacing w:line="440" w:lineRule="exact"/>
        <w:ind w:firstLine="440" w:firstLineChars="200"/>
        <w:rPr>
          <w:rFonts w:ascii="宋体" w:hAnsi="宋体" w:cs="宋体"/>
          <w:bCs/>
          <w:color w:val="auto"/>
          <w:sz w:val="22"/>
          <w:szCs w:val="22"/>
        </w:rPr>
      </w:pPr>
      <w:r>
        <w:rPr>
          <w:rFonts w:hint="eastAsia" w:ascii="宋体" w:hAnsi="宋体" w:cs="宋体"/>
          <w:color w:val="auto"/>
          <w:sz w:val="22"/>
          <w:szCs w:val="22"/>
        </w:rPr>
        <w:t>地点：</w:t>
      </w:r>
      <w:r>
        <w:rPr>
          <w:rFonts w:hint="eastAsia" w:ascii="宋体" w:hAnsi="宋体" w:cs="宋体"/>
          <w:bCs/>
          <w:color w:val="auto"/>
          <w:sz w:val="22"/>
          <w:szCs w:val="22"/>
        </w:rPr>
        <w:t>南通市中央创新区建设投资有限公司网站</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方式：自行下载</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四、提交投标文件截止时间、开标时间和地点</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u w:val="single"/>
        </w:rPr>
        <w:t>2024年</w:t>
      </w:r>
      <w:r>
        <w:rPr>
          <w:rFonts w:hint="eastAsia" w:ascii="宋体" w:hAnsi="宋体" w:cs="宋体"/>
          <w:b/>
          <w:bCs/>
          <w:color w:val="auto"/>
          <w:sz w:val="22"/>
          <w:szCs w:val="22"/>
          <w:u w:val="single"/>
          <w:lang w:val="en-US" w:eastAsia="zh-CN"/>
        </w:rPr>
        <w:t>4</w:t>
      </w:r>
      <w:r>
        <w:rPr>
          <w:rFonts w:hint="eastAsia" w:ascii="宋体" w:hAnsi="宋体" w:cs="宋体"/>
          <w:b/>
          <w:bCs/>
          <w:color w:val="auto"/>
          <w:sz w:val="22"/>
          <w:szCs w:val="22"/>
          <w:u w:val="single"/>
        </w:rPr>
        <w:t>月1日09时30分00秒</w:t>
      </w:r>
      <w:r>
        <w:rPr>
          <w:rFonts w:hint="eastAsia" w:ascii="宋体" w:hAnsi="宋体" w:cs="宋体"/>
          <w:b/>
          <w:bCs/>
          <w:color w:val="auto"/>
          <w:sz w:val="22"/>
          <w:szCs w:val="22"/>
        </w:rPr>
        <w:t>（北京时间），逾时拒绝接收投标响应文件。</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地点：</w:t>
      </w:r>
      <w:r>
        <w:rPr>
          <w:rFonts w:hint="eastAsia" w:ascii="宋体" w:hAnsi="宋体" w:cs="宋体"/>
          <w:b/>
          <w:bCs/>
          <w:color w:val="auto"/>
          <w:sz w:val="22"/>
          <w:szCs w:val="22"/>
          <w:u w:val="single"/>
        </w:rPr>
        <w:t>南通市崇川区星城路299号创源科技园3号楼501室</w:t>
      </w:r>
      <w:r>
        <w:rPr>
          <w:rFonts w:hint="eastAsia" w:ascii="宋体" w:hAnsi="宋体" w:cs="宋体"/>
          <w:b/>
          <w:bCs/>
          <w:color w:val="auto"/>
          <w:sz w:val="22"/>
          <w:szCs w:val="22"/>
          <w:u w:val="single"/>
          <w:lang w:val="en-US" w:eastAsia="zh-CN"/>
        </w:rPr>
        <w:t>江苏海审开标室</w:t>
      </w:r>
      <w:r>
        <w:rPr>
          <w:rFonts w:hint="eastAsia" w:ascii="宋体" w:hAnsi="宋体" w:cs="宋体"/>
          <w:b/>
          <w:bCs/>
          <w:color w:val="auto"/>
          <w:sz w:val="22"/>
          <w:szCs w:val="22"/>
        </w:rPr>
        <w:t>，如有变动另行通知。</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五、公告期限</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自本公告发布之日起5个工作日。</w:t>
      </w:r>
    </w:p>
    <w:p>
      <w:pPr>
        <w:tabs>
          <w:tab w:val="center" w:pos="4394"/>
        </w:tabs>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六、其他补充事宜</w:t>
      </w:r>
      <w:r>
        <w:rPr>
          <w:rFonts w:hint="eastAsia" w:ascii="宋体" w:hAnsi="宋体" w:cs="宋体"/>
          <w:b/>
          <w:color w:val="auto"/>
          <w:sz w:val="22"/>
          <w:szCs w:val="22"/>
        </w:rPr>
        <w:tab/>
      </w:r>
    </w:p>
    <w:p>
      <w:pPr>
        <w:snapToGrid w:val="0"/>
        <w:spacing w:line="440" w:lineRule="exact"/>
        <w:ind w:firstLine="440" w:firstLineChars="200"/>
        <w:rPr>
          <w:rFonts w:ascii="宋体" w:hAnsi="宋体" w:cs="宋体"/>
          <w:b/>
          <w:color w:val="auto"/>
          <w:sz w:val="22"/>
          <w:szCs w:val="22"/>
        </w:rPr>
      </w:pPr>
      <w:r>
        <w:rPr>
          <w:rFonts w:hint="eastAsia" w:ascii="宋体" w:hAnsi="宋体" w:cs="宋体"/>
          <w:color w:val="auto"/>
          <w:sz w:val="22"/>
          <w:szCs w:val="22"/>
        </w:rPr>
        <w:t>1.项目开标活动模式：</w:t>
      </w:r>
      <w:r>
        <w:rPr>
          <w:rFonts w:hint="eastAsia" w:ascii="宋体" w:hAnsi="宋体" w:cs="宋体"/>
          <w:bCs/>
          <w:color w:val="auto"/>
          <w:sz w:val="22"/>
          <w:szCs w:val="22"/>
        </w:rPr>
        <w:t>现场投标模式</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2.项目演示、样品、答辩等：无</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4.对项目需求部分（供应商其他资格要求、项目需求、评分标准）的询问、质疑请向采购人提出，由采购人负责答复；对项目招标文件其它部分的询问请向采购人或项目联系人提出。</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5.供应商应依照规定提交各类声明函、承诺函，不再同时提供原件备查或提供有关部门出具的相关证明文件。但中标或成交供应商，应做好提交声明函、承诺函相应原件的核查准备；核查后发现虚假或违背承诺的，依照相关法律法规规定处理。</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七、对本次招标提出询问，请按以下方式联系。</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 xml:space="preserve">采购单位：南通市紫琅公园管理有限公司  </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联系人：袁先生</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联系电话：0513-59001899</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代理机构：江苏海审工程咨询有限公司　</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地址：南通市星城路299号</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联系人：庄卫韦        联系电话：18752932069</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邮箱：</w:t>
      </w:r>
      <w:r>
        <w:rPr>
          <w:color w:val="auto"/>
        </w:rPr>
        <w:fldChar w:fldCharType="begin"/>
      </w:r>
      <w:r>
        <w:rPr>
          <w:color w:val="auto"/>
        </w:rPr>
        <w:instrText xml:space="preserve"> HYPERLINK "mailto:1072027277@qq.com" </w:instrText>
      </w:r>
      <w:r>
        <w:rPr>
          <w:color w:val="auto"/>
        </w:rPr>
        <w:fldChar w:fldCharType="separate"/>
      </w:r>
      <w:r>
        <w:rPr>
          <w:rFonts w:hint="eastAsia" w:ascii="宋体" w:hAnsi="宋体" w:cs="宋体"/>
          <w:color w:val="auto"/>
          <w:sz w:val="22"/>
          <w:szCs w:val="22"/>
        </w:rPr>
        <w:t>1072027277@qq.com</w:t>
      </w:r>
      <w:r>
        <w:rPr>
          <w:rFonts w:hint="eastAsia" w:ascii="宋体" w:hAnsi="宋体" w:cs="宋体"/>
          <w:color w:val="auto"/>
          <w:sz w:val="22"/>
          <w:szCs w:val="22"/>
        </w:rPr>
        <w:fldChar w:fldCharType="end"/>
      </w:r>
    </w:p>
    <w:p>
      <w:pPr>
        <w:adjustRightInd w:val="0"/>
        <w:snapToGrid w:val="0"/>
        <w:spacing w:line="300" w:lineRule="auto"/>
        <w:contextualSpacing/>
        <w:jc w:val="center"/>
        <w:rPr>
          <w:rFonts w:ascii="宋体" w:hAnsi="宋体"/>
          <w:color w:val="auto"/>
          <w:sz w:val="28"/>
          <w:szCs w:val="28"/>
        </w:rPr>
      </w:pPr>
      <w:r>
        <w:rPr>
          <w:rFonts w:ascii="宋体" w:hAnsi="宋体"/>
          <w:b/>
          <w:color w:val="auto"/>
          <w:sz w:val="36"/>
          <w:szCs w:val="36"/>
        </w:rPr>
        <w:br w:type="page"/>
      </w:r>
      <w:r>
        <w:rPr>
          <w:rFonts w:hint="eastAsia" w:ascii="宋体" w:hAnsi="宋体"/>
          <w:b/>
          <w:color w:val="auto"/>
          <w:sz w:val="36"/>
          <w:szCs w:val="36"/>
        </w:rPr>
        <w:t>第二部分  投标须知</w:t>
      </w:r>
    </w:p>
    <w:p>
      <w:pPr>
        <w:snapToGrid w:val="0"/>
        <w:spacing w:line="440" w:lineRule="exact"/>
        <w:ind w:firstLine="331" w:firstLineChars="150"/>
        <w:outlineLvl w:val="0"/>
        <w:rPr>
          <w:rFonts w:ascii="宋体" w:hAnsi="宋体" w:cs="宋体"/>
          <w:color w:val="auto"/>
          <w:sz w:val="22"/>
          <w:szCs w:val="22"/>
        </w:rPr>
      </w:pPr>
      <w:r>
        <w:rPr>
          <w:rFonts w:hint="eastAsia" w:ascii="宋体" w:hAnsi="宋体" w:cs="宋体"/>
          <w:b/>
          <w:color w:val="auto"/>
          <w:sz w:val="22"/>
          <w:szCs w:val="22"/>
        </w:rPr>
        <w:t>一、招标文件由采购人或代理机构解释</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1、供应商</w:t>
      </w:r>
      <w:r>
        <w:rPr>
          <w:rFonts w:hint="eastAsia"/>
          <w:color w:val="auto"/>
        </w:rPr>
        <w:t>（投标人）</w:t>
      </w:r>
      <w:r>
        <w:rPr>
          <w:rFonts w:hint="eastAsia" w:ascii="宋体" w:hAnsi="宋体" w:cs="宋体"/>
          <w:color w:val="auto"/>
          <w:sz w:val="22"/>
          <w:szCs w:val="22"/>
        </w:rPr>
        <w:t>下载招标文件后，应仔细检查招标文件的所有内容，如对采购活动事项有疑问的，应在下载招标文件开始之日起3日内以书面形式提出询问或疑问，未在规定的3日内提出询问或疑问的，视同供应商理解并接受本招标文件所有内容，并由此引起的投标损失自负。</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2、投标人应认真审阅招标文件中所有的事项、格式、条款和规范要求等，如果投标人没有按照招标文件要求提交投标文件，或者投标文件没有对招标文件做出实质性响应，其投标将被拒绝，投标人自行承担责任。</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二、招标文件的澄清、修改、答疑</w:t>
      </w:r>
    </w:p>
    <w:p>
      <w:pPr>
        <w:pStyle w:val="8"/>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1、采购人有权对发出的招标文件进行必要的澄清或修改。</w:t>
      </w:r>
    </w:p>
    <w:p>
      <w:pPr>
        <w:pStyle w:val="8"/>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2、采购人可视情取消、延长相关时间。</w:t>
      </w:r>
    </w:p>
    <w:p>
      <w:pPr>
        <w:pStyle w:val="8"/>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3、采购人对招标文件的澄清、修改将构成招标文件的一部分，对投标人具有约束力。</w:t>
      </w:r>
    </w:p>
    <w:p>
      <w:pPr>
        <w:pStyle w:val="8"/>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4、投标人由于对招标文件的任何推论和误解以及采购人对有关问题的口头解释所造成的后果，均由投标人自负。</w:t>
      </w:r>
    </w:p>
    <w:p>
      <w:pPr>
        <w:pStyle w:val="8"/>
        <w:snapToGrid w:val="0"/>
        <w:spacing w:line="440" w:lineRule="exact"/>
        <w:ind w:left="0" w:firstLine="440" w:firstLineChars="200"/>
        <w:contextualSpacing/>
        <w:rPr>
          <w:rFonts w:ascii="宋体" w:hAnsi="宋体" w:eastAsia="宋体" w:cs="宋体"/>
          <w:color w:val="auto"/>
          <w:sz w:val="22"/>
          <w:szCs w:val="22"/>
        </w:rPr>
      </w:pPr>
      <w:r>
        <w:rPr>
          <w:rFonts w:hint="eastAsia" w:ascii="宋体" w:hAnsi="宋体" w:eastAsia="宋体" w:cs="宋体"/>
          <w:color w:val="auto"/>
          <w:sz w:val="22"/>
          <w:szCs w:val="22"/>
        </w:rPr>
        <w:t>5、采购人视情组织答疑会。</w:t>
      </w:r>
    </w:p>
    <w:p>
      <w:pPr>
        <w:autoSpaceDE w:val="0"/>
        <w:autoSpaceDN w:val="0"/>
        <w:adjustRightInd w:val="0"/>
        <w:snapToGrid w:val="0"/>
        <w:spacing w:line="440" w:lineRule="exact"/>
        <w:ind w:firstLine="562"/>
        <w:contextualSpacing/>
        <w:rPr>
          <w:rFonts w:ascii="宋体" w:hAnsi="宋体" w:cs="宋体"/>
          <w:b/>
          <w:bCs/>
          <w:color w:val="auto"/>
          <w:sz w:val="22"/>
          <w:szCs w:val="22"/>
        </w:rPr>
      </w:pPr>
      <w:r>
        <w:rPr>
          <w:rFonts w:hint="eastAsia" w:ascii="宋体" w:hAnsi="宋体" w:cs="宋体"/>
          <w:b/>
          <w:bCs/>
          <w:color w:val="auto"/>
          <w:sz w:val="22"/>
          <w:szCs w:val="22"/>
          <w:lang w:val="zh-CN"/>
        </w:rPr>
        <w:t>三、投标文件的编写、递交、上传</w:t>
      </w:r>
    </w:p>
    <w:p>
      <w:pPr>
        <w:autoSpaceDE w:val="0"/>
        <w:autoSpaceDN w:val="0"/>
        <w:adjustRightInd w:val="0"/>
        <w:snapToGrid w:val="0"/>
        <w:spacing w:line="440" w:lineRule="exact"/>
        <w:ind w:right="210" w:firstLine="560"/>
        <w:rPr>
          <w:rFonts w:ascii="宋体" w:hAnsi="宋体" w:cs="宋体"/>
          <w:b/>
          <w:color w:val="auto"/>
          <w:sz w:val="22"/>
          <w:szCs w:val="22"/>
        </w:rPr>
      </w:pPr>
      <w:r>
        <w:rPr>
          <w:rFonts w:hint="eastAsia" w:ascii="宋体" w:hAnsi="宋体" w:cs="宋体"/>
          <w:b/>
          <w:color w:val="auto"/>
          <w:sz w:val="22"/>
          <w:szCs w:val="22"/>
        </w:rPr>
        <w:t>（一）投标文件的编写</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供应商按“第七部分 投标文件组成”要求编写投标文件。</w:t>
      </w:r>
    </w:p>
    <w:p>
      <w:pPr>
        <w:snapToGrid w:val="0"/>
        <w:spacing w:line="440" w:lineRule="exact"/>
        <w:ind w:firstLine="442" w:firstLineChars="200"/>
        <w:contextualSpacing/>
        <w:rPr>
          <w:rFonts w:ascii="宋体" w:hAnsi="宋体" w:cs="宋体"/>
          <w:b/>
          <w:color w:val="auto"/>
          <w:sz w:val="22"/>
          <w:szCs w:val="22"/>
        </w:rPr>
      </w:pPr>
      <w:r>
        <w:rPr>
          <w:rFonts w:hint="eastAsia" w:ascii="宋体" w:hAnsi="宋体" w:cs="宋体"/>
          <w:b/>
          <w:color w:val="auto"/>
          <w:sz w:val="22"/>
          <w:szCs w:val="22"/>
        </w:rPr>
        <w:t>（二）投标文件的递交</w:t>
      </w:r>
      <w:r>
        <w:rPr>
          <w:rFonts w:hint="eastAsia" w:ascii="宋体" w:hAnsi="宋体" w:cs="宋体"/>
          <w:b/>
          <w:color w:val="auto"/>
          <w:sz w:val="22"/>
          <w:szCs w:val="22"/>
          <w:shd w:val="clear" w:color="auto" w:fill="FFFFFF"/>
        </w:rPr>
        <w:t>（仅现场投标模式适用）</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1、投标文件三部分内容（资格审查文件、商务技术文件、报价文件）须分别单独密封，并牢固装订成册，不得相互混淆，文件自编目录并连续标注页码，不得将内容拆开。报价文件不得出现于其他投标文件中。</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2、投标文件每一部分内容均须提供“</w:t>
      </w:r>
      <w:r>
        <w:rPr>
          <w:rFonts w:hint="eastAsia" w:ascii="宋体" w:hAnsi="宋体" w:cs="宋体"/>
          <w:b/>
          <w:color w:val="auto"/>
          <w:sz w:val="22"/>
          <w:szCs w:val="22"/>
        </w:rPr>
        <w:t>一正</w:t>
      </w:r>
      <w:r>
        <w:rPr>
          <w:rFonts w:hint="eastAsia" w:ascii="宋体" w:hAnsi="宋体" w:cs="宋体"/>
          <w:color w:val="auto"/>
          <w:sz w:val="22"/>
          <w:szCs w:val="22"/>
        </w:rPr>
        <w:t>、</w:t>
      </w:r>
      <w:r>
        <w:rPr>
          <w:rFonts w:hint="eastAsia" w:ascii="宋体" w:hAnsi="宋体" w:cs="宋体"/>
          <w:b/>
          <w:color w:val="auto"/>
          <w:sz w:val="22"/>
          <w:szCs w:val="22"/>
        </w:rPr>
        <w:t>肆副</w:t>
      </w:r>
      <w:r>
        <w:rPr>
          <w:rFonts w:hint="eastAsia" w:ascii="宋体" w:hAnsi="宋体" w:cs="宋体"/>
          <w:color w:val="auto"/>
          <w:sz w:val="22"/>
          <w:szCs w:val="22"/>
        </w:rPr>
        <w:t>”纸质投标文件，并将正本、副本及图纸类等（如需提供图纸等其它资料的话）合并密封，统一装在一个密封袋或密封箱内（如有A3大小的图纸类，可单独密封）。</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3、纸质投标文件须采用A4纸（图纸等除外），正本须打印并由法定代表人或被授权人签字并加盖单位印章。副本可复印，但须加盖单位印章。文件内容中不得行间插字、涂改、增删，如修补错漏处，须由投标文件签署人签字并加盖公章。</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4、投标文件密封后应标明项目名称、投标文件各自对应的名称、供应商的全称及日期。在边缝处加盖供应商公章。</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5、递交时间：供应商须在规定的投标文件接收截止时间前送达指定地点。供应商送达投标文件，即视为已投标参加采购活动。</w:t>
      </w:r>
    </w:p>
    <w:p>
      <w:pPr>
        <w:snapToGrid w:val="0"/>
        <w:spacing w:line="440" w:lineRule="exact"/>
        <w:ind w:firstLine="552" w:firstLineChars="250"/>
        <w:contextualSpacing/>
        <w:rPr>
          <w:rFonts w:ascii="宋体" w:hAnsi="宋体" w:cs="宋体"/>
          <w:b/>
          <w:color w:val="auto"/>
          <w:sz w:val="22"/>
          <w:szCs w:val="22"/>
        </w:rPr>
      </w:pPr>
      <w:r>
        <w:rPr>
          <w:rFonts w:hint="eastAsia" w:ascii="宋体" w:hAnsi="宋体" w:cs="宋体"/>
          <w:b/>
          <w:color w:val="auto"/>
          <w:sz w:val="22"/>
          <w:szCs w:val="22"/>
        </w:rPr>
        <w:t>友情提醒：代理机构将拒绝接收未按照招标文件要求密封的投标文件，拒绝接收在投标文件接收截止时间后递交的投标文件。如果供应商无故不到现场递交纸质投标文件或者故意迟到，影响开评标活动正常进行的，根据《江苏省采购信用管理暂行办法》第九条的规定，将被列作一般失信行为。</w:t>
      </w:r>
    </w:p>
    <w:p>
      <w:pPr>
        <w:snapToGrid w:val="0"/>
        <w:spacing w:line="440" w:lineRule="exact"/>
        <w:ind w:firstLine="442" w:firstLineChars="200"/>
        <w:contextualSpacing/>
        <w:rPr>
          <w:rFonts w:ascii="宋体" w:hAnsi="宋体" w:cs="宋体"/>
          <w:b/>
          <w:color w:val="auto"/>
          <w:sz w:val="22"/>
          <w:szCs w:val="22"/>
        </w:rPr>
      </w:pPr>
      <w:r>
        <w:rPr>
          <w:rFonts w:hint="eastAsia" w:ascii="宋体" w:hAnsi="宋体" w:cs="宋体"/>
          <w:b/>
          <w:color w:val="auto"/>
          <w:sz w:val="22"/>
          <w:szCs w:val="22"/>
        </w:rPr>
        <w:t>四、投标报价</w:t>
      </w:r>
    </w:p>
    <w:p>
      <w:pPr>
        <w:pStyle w:val="8"/>
        <w:snapToGrid w:val="0"/>
        <w:spacing w:line="440" w:lineRule="exact"/>
        <w:ind w:left="0" w:firstLine="440" w:firstLineChars="200"/>
        <w:contextualSpacing/>
        <w:rPr>
          <w:rFonts w:ascii="宋体" w:hAnsi="宋体" w:eastAsia="宋体" w:cs="宋体"/>
          <w:b/>
          <w:color w:val="auto"/>
          <w:sz w:val="22"/>
          <w:szCs w:val="22"/>
        </w:rPr>
      </w:pPr>
      <w:r>
        <w:rPr>
          <w:rFonts w:hint="eastAsia" w:ascii="宋体" w:hAnsi="宋体" w:eastAsia="宋体" w:cs="宋体"/>
          <w:color w:val="auto"/>
          <w:sz w:val="22"/>
          <w:szCs w:val="22"/>
        </w:rPr>
        <w:t>一个标的（段）只允许一个报价，不接受任何有选择性的报价。</w:t>
      </w:r>
    </w:p>
    <w:p>
      <w:pPr>
        <w:snapToGrid w:val="0"/>
        <w:spacing w:line="440" w:lineRule="exact"/>
        <w:ind w:firstLine="442" w:firstLineChars="200"/>
        <w:rPr>
          <w:rFonts w:ascii="宋体" w:hAnsi="宋体" w:cs="宋体"/>
          <w:color w:val="auto"/>
          <w:sz w:val="22"/>
          <w:szCs w:val="22"/>
        </w:rPr>
      </w:pPr>
      <w:r>
        <w:rPr>
          <w:rFonts w:hint="eastAsia" w:ascii="宋体" w:hAnsi="宋体" w:cs="宋体"/>
          <w:b/>
          <w:bCs/>
          <w:color w:val="auto"/>
          <w:sz w:val="22"/>
          <w:szCs w:val="22"/>
        </w:rPr>
        <w:t>五、</w:t>
      </w:r>
      <w:r>
        <w:rPr>
          <w:rFonts w:hint="eastAsia" w:ascii="宋体" w:hAnsi="宋体" w:cs="宋体"/>
          <w:b/>
          <w:color w:val="auto"/>
          <w:sz w:val="22"/>
          <w:szCs w:val="22"/>
        </w:rPr>
        <w:t>投标</w:t>
      </w:r>
      <w:r>
        <w:rPr>
          <w:rFonts w:hint="eastAsia" w:ascii="宋体" w:hAnsi="宋体" w:cs="宋体"/>
          <w:b/>
          <w:bCs/>
          <w:color w:val="auto"/>
          <w:sz w:val="22"/>
          <w:szCs w:val="22"/>
        </w:rPr>
        <w:t>费用</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投标人承担参与投标可能发生的全部费用，采购人在任何情况下均无义务和责任承担这些费用。</w:t>
      </w:r>
    </w:p>
    <w:p>
      <w:pPr>
        <w:snapToGrid w:val="0"/>
        <w:spacing w:line="440" w:lineRule="exact"/>
        <w:ind w:firstLine="442" w:firstLineChars="200"/>
        <w:outlineLvl w:val="1"/>
        <w:rPr>
          <w:rFonts w:ascii="宋体" w:hAnsi="宋体" w:cs="宋体"/>
          <w:b/>
          <w:bCs/>
          <w:color w:val="auto"/>
          <w:sz w:val="22"/>
          <w:szCs w:val="22"/>
          <w:lang w:val="zh-CN"/>
        </w:rPr>
      </w:pPr>
      <w:r>
        <w:rPr>
          <w:rFonts w:hint="eastAsia" w:ascii="宋体" w:hAnsi="宋体" w:cs="宋体"/>
          <w:b/>
          <w:bCs/>
          <w:color w:val="auto"/>
          <w:sz w:val="22"/>
          <w:szCs w:val="22"/>
          <w:lang w:val="zh-CN"/>
        </w:rPr>
        <w:t>六、履约保证金</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1、本项目中标后的履约保证金为</w:t>
      </w:r>
      <w:r>
        <w:rPr>
          <w:rFonts w:hint="eastAsia" w:ascii="宋体" w:hAnsi="宋体" w:cs="宋体"/>
          <w:color w:val="auto"/>
          <w:sz w:val="22"/>
          <w:szCs w:val="22"/>
          <w:u w:val="single"/>
        </w:rPr>
        <w:t>中标价的5%</w:t>
      </w:r>
      <w:r>
        <w:rPr>
          <w:rFonts w:hint="eastAsia" w:ascii="宋体" w:hAnsi="宋体" w:cs="宋体"/>
          <w:color w:val="auto"/>
          <w:sz w:val="22"/>
          <w:szCs w:val="22"/>
        </w:rPr>
        <w:t>。</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2、中标供应商可以选择以</w:t>
      </w:r>
      <w:r>
        <w:rPr>
          <w:rFonts w:hint="eastAsia" w:ascii="宋体" w:hAnsi="宋体" w:cs="宋体"/>
          <w:color w:val="auto"/>
          <w:sz w:val="22"/>
          <w:szCs w:val="22"/>
          <w:u w:val="single"/>
        </w:rPr>
        <w:t xml:space="preserve"> 银行转帐或汇票或保函</w:t>
      </w:r>
      <w:r>
        <w:rPr>
          <w:rFonts w:hint="eastAsia" w:ascii="宋体" w:hAnsi="宋体" w:cs="宋体"/>
          <w:color w:val="auto"/>
          <w:sz w:val="22"/>
          <w:szCs w:val="22"/>
        </w:rPr>
        <w:t>形式缴纳履约保证金。</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2、中标供应商在中标通知书发出之日起30日内，凭“中标通知书”和“履约保证金”的缴纳凭证，与采购人签订合同，超期或未有协商，则视为自动放弃成交资格。</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3、中标供应商在按要求保质保量的完成该项目合同并通过验收后，采购人凭中标供应商提交的申请，一次性无息退还该合同项目的履约保证金。</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4、由于中标供应商原因，在签订合同后出现不按合同履行的情况，采购单位有权将履约保证金作为违约金，全额不予退还，同时采购单位亦有权终止合同，中标供应商还须承担相应的法律赔偿责任。</w:t>
      </w:r>
    </w:p>
    <w:p>
      <w:pPr>
        <w:snapToGrid w:val="0"/>
        <w:spacing w:line="440" w:lineRule="exact"/>
        <w:ind w:firstLine="442" w:firstLineChars="200"/>
        <w:contextualSpacing/>
        <w:rPr>
          <w:rFonts w:ascii="宋体" w:hAnsi="宋体" w:cs="宋体"/>
          <w:b/>
          <w:bCs/>
          <w:color w:val="auto"/>
          <w:sz w:val="22"/>
          <w:szCs w:val="22"/>
        </w:rPr>
      </w:pPr>
      <w:r>
        <w:rPr>
          <w:rFonts w:hint="eastAsia" w:ascii="宋体" w:hAnsi="宋体" w:cs="宋体"/>
          <w:b/>
          <w:bCs/>
          <w:color w:val="auto"/>
          <w:sz w:val="22"/>
          <w:szCs w:val="22"/>
        </w:rPr>
        <w:t>七、招标项目涉及到的现场勘察</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1、采购人向投标人提供有关现场的资料和数据，是采购人现有的并认为能使投标人可利用的资料。采购人对投标人由此而做出的推论、理解和结论概不负责。</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2、潜在投标人为投标而勘察项目现场，但不得因此使采购人承担有关的责任和蒙受损失。投标人须承担勘察现场而带来的一切责任及风险。</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3、投标人应在现场勘察时，熟悉现场及周围交通道路等情况，以获得一切可能影响投标响应内容的直接资料。投标人中标后，不得以不完全了解现场情况为理由而向采购人提出任何索赔的要求，对此采购人不承担任何责任，且不作任何答复。</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4、勘察现场：本次招标需投标人勘察现场，投标单位各自前往现场踏勘。</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为保证公司生产和安全不受影响，各投标单位勘查现场需提前与采购人联系，方便采购人合理安排时间。</w:t>
      </w:r>
    </w:p>
    <w:p>
      <w:pPr>
        <w:snapToGrid w:val="0"/>
        <w:spacing w:line="360" w:lineRule="auto"/>
        <w:contextualSpacing/>
        <w:jc w:val="center"/>
        <w:rPr>
          <w:rFonts w:ascii="宋体" w:hAnsi="宋体"/>
          <w:color w:val="auto"/>
          <w:sz w:val="28"/>
          <w:szCs w:val="28"/>
          <w:u w:val="single"/>
        </w:rPr>
      </w:pPr>
      <w:r>
        <w:rPr>
          <w:rFonts w:ascii="宋体" w:hAnsi="宋体"/>
          <w:color w:val="auto"/>
          <w:sz w:val="24"/>
          <w:u w:val="single"/>
        </w:rPr>
        <w:br w:type="page"/>
      </w:r>
      <w:r>
        <w:rPr>
          <w:rFonts w:hint="eastAsia" w:ascii="宋体" w:hAnsi="宋体"/>
          <w:b/>
          <w:bCs/>
          <w:color w:val="auto"/>
          <w:sz w:val="36"/>
          <w:szCs w:val="36"/>
        </w:rPr>
        <w:t>第三部分  项目需求说明</w:t>
      </w:r>
      <w:bookmarkStart w:id="2" w:name="OLE_LINK4"/>
      <w:bookmarkStart w:id="3" w:name="OLE_LINK3"/>
    </w:p>
    <w:p>
      <w:pPr>
        <w:pStyle w:val="21"/>
        <w:spacing w:line="440" w:lineRule="exact"/>
        <w:ind w:firstLine="442" w:firstLineChars="200"/>
        <w:contextualSpacing/>
        <w:rPr>
          <w:rFonts w:ascii="宋体" w:eastAsia="宋体" w:cs="宋体"/>
          <w:color w:val="auto"/>
          <w:sz w:val="22"/>
          <w:szCs w:val="22"/>
        </w:rPr>
      </w:pPr>
      <w:r>
        <w:rPr>
          <w:rFonts w:hint="eastAsia" w:ascii="宋体" w:eastAsia="宋体" w:cs="宋体"/>
          <w:b/>
          <w:color w:val="auto"/>
          <w:sz w:val="22"/>
          <w:szCs w:val="22"/>
          <w:lang w:val="zh-CN"/>
        </w:rPr>
        <w:t>请投标人在制作投标文件时仔细研究项目需求说明。</w:t>
      </w:r>
      <w:r>
        <w:rPr>
          <w:rFonts w:hint="eastAsia" w:ascii="宋体" w:eastAsia="宋体" w:cs="宋体"/>
          <w:color w:val="auto"/>
          <w:sz w:val="22"/>
          <w:szCs w:val="22"/>
          <w:lang w:val="zh-CN"/>
        </w:rPr>
        <w:t>投标人不能简单照搬照抄采购人项目需求说明中的技术、商务要求，必须作实事求是的响应。如照搬照抄项目需求说明中的技术、商务要求的，中标后供应商在同采购人签订合同和履约环节中不得提出异议，一切后果和损失由中标供应商承担。</w:t>
      </w:r>
    </w:p>
    <w:bookmarkEnd w:id="2"/>
    <w:bookmarkEnd w:id="3"/>
    <w:p>
      <w:pPr>
        <w:pBdr>
          <w:top w:val="none" w:color="000000" w:sz="0" w:space="0"/>
          <w:left w:val="none" w:color="000000" w:sz="0" w:space="0"/>
          <w:bottom w:val="none" w:color="000000" w:sz="0" w:space="0"/>
          <w:right w:val="none" w:color="000000" w:sz="0" w:space="0"/>
        </w:pBdr>
        <w:spacing w:line="439" w:lineRule="atLeast"/>
        <w:ind w:firstLine="462"/>
        <w:rPr>
          <w:rFonts w:ascii="宋体" w:hAnsi="宋体" w:cs="宋体"/>
          <w:color w:val="auto"/>
          <w:sz w:val="22"/>
          <w:szCs w:val="22"/>
        </w:rPr>
      </w:pPr>
      <w:r>
        <w:rPr>
          <w:rFonts w:hint="eastAsia" w:ascii="宋体" w:hAnsi="宋体" w:cs="宋体"/>
          <w:b/>
          <w:color w:val="auto"/>
          <w:sz w:val="22"/>
          <w:szCs w:val="22"/>
        </w:rPr>
        <w:t>一、项目简介</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洪江东路以北、观阳路以南、静海大道以东、通盛大道以西地块考古调查和勘探服务项目，勘探面积约60750平方米。</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本项目地块内房屋已拆除，主要为农作物、树木及沟塘。请招标单位自行踏勘现场，投标单价中考虑该笔费用，结算时单价不因任何原因调整。一经投标视同完全认可现场情况，并同意按约定时间进场。</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b/>
          <w:bCs/>
          <w:color w:val="auto"/>
          <w:sz w:val="22"/>
          <w:szCs w:val="22"/>
        </w:rPr>
      </w:pPr>
      <w:r>
        <w:rPr>
          <w:rFonts w:hint="eastAsia" w:ascii="宋体" w:hAnsi="宋体" w:cs="宋体"/>
          <w:b/>
          <w:bCs/>
          <w:color w:val="auto"/>
          <w:sz w:val="22"/>
          <w:szCs w:val="22"/>
        </w:rPr>
        <w:t>二、项目位置</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南通创新区江东路以北、观阳路以南、静海大道以东、通盛大道以西地块。</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b/>
          <w:bCs/>
          <w:color w:val="auto"/>
          <w:sz w:val="22"/>
          <w:szCs w:val="22"/>
        </w:rPr>
      </w:pPr>
      <w:r>
        <w:rPr>
          <w:rFonts w:hint="eastAsia" w:ascii="宋体" w:hAnsi="宋体" w:cs="宋体"/>
          <w:b/>
          <w:bCs/>
          <w:color w:val="auto"/>
          <w:sz w:val="22"/>
          <w:szCs w:val="22"/>
        </w:rPr>
        <w:t>三、约定进场时间：</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中标后10天内，具体以招标人通知为准。</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b/>
          <w:bCs/>
          <w:color w:val="auto"/>
          <w:sz w:val="22"/>
          <w:szCs w:val="22"/>
        </w:rPr>
      </w:pPr>
      <w:r>
        <w:rPr>
          <w:rFonts w:hint="eastAsia" w:ascii="宋体" w:hAnsi="宋体" w:cs="宋体"/>
          <w:b/>
          <w:bCs/>
          <w:color w:val="auto"/>
          <w:sz w:val="22"/>
          <w:szCs w:val="22"/>
        </w:rPr>
        <w:t>四、技术要求或者服务要求</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严格按照国家文物局编制的《田野考古工作规程》《考古勘探工作规程（试行）》执行。</w:t>
      </w:r>
    </w:p>
    <w:p>
      <w:pPr>
        <w:pBdr>
          <w:top w:val="none" w:color="000000" w:sz="0" w:space="0"/>
          <w:left w:val="none" w:color="000000" w:sz="0" w:space="0"/>
          <w:bottom w:val="none" w:color="000000" w:sz="0" w:space="0"/>
          <w:right w:val="none" w:color="000000" w:sz="0" w:space="0"/>
        </w:pBdr>
        <w:spacing w:line="439" w:lineRule="atLeast"/>
        <w:ind w:firstLine="462"/>
        <w:rPr>
          <w:rFonts w:ascii="宋体" w:hAnsi="宋体" w:cs="宋体"/>
          <w:color w:val="auto"/>
          <w:sz w:val="22"/>
          <w:szCs w:val="22"/>
        </w:rPr>
      </w:pPr>
      <w:r>
        <w:rPr>
          <w:rFonts w:hint="eastAsia" w:ascii="宋体" w:hAnsi="宋体" w:cs="宋体"/>
          <w:b/>
          <w:color w:val="auto"/>
          <w:sz w:val="22"/>
          <w:szCs w:val="22"/>
        </w:rPr>
        <w:t>五、质量标准或者考核标准</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验收时，招标双方必须同时在场，投标供应商所提供的服务不符合合同内容规定的，且未通过江苏省文旅厅组织的专家验收，投标供应商应及时按本合同内容规定和江苏省文旅厅要求免费进行整改，直至验收合格，方视为投标供应商按本合同规定完成服务。</w:t>
      </w:r>
    </w:p>
    <w:p>
      <w:pPr>
        <w:pBdr>
          <w:top w:val="none" w:color="000000" w:sz="0" w:space="0"/>
          <w:left w:val="none" w:color="000000" w:sz="0" w:space="0"/>
          <w:bottom w:val="none" w:color="000000" w:sz="0" w:space="0"/>
          <w:right w:val="none" w:color="000000" w:sz="0" w:space="0"/>
        </w:pBdr>
        <w:spacing w:line="439" w:lineRule="atLeast"/>
        <w:ind w:firstLine="462"/>
        <w:rPr>
          <w:rFonts w:ascii="宋体" w:hAnsi="宋体" w:cs="宋体"/>
          <w:color w:val="auto"/>
          <w:sz w:val="22"/>
          <w:szCs w:val="22"/>
        </w:rPr>
      </w:pPr>
      <w:r>
        <w:rPr>
          <w:rFonts w:hint="eastAsia" w:ascii="宋体" w:hAnsi="宋体" w:cs="宋体"/>
          <w:b/>
          <w:color w:val="auto"/>
          <w:sz w:val="22"/>
          <w:szCs w:val="22"/>
        </w:rPr>
        <w:t>六、验收或者考核方案</w:t>
      </w:r>
    </w:p>
    <w:p>
      <w:pPr>
        <w:pBdr>
          <w:top w:val="none" w:color="000000" w:sz="0" w:space="0"/>
          <w:left w:val="none" w:color="000000" w:sz="0" w:space="0"/>
          <w:bottom w:val="none" w:color="000000" w:sz="0" w:space="0"/>
          <w:right w:val="none" w:color="000000" w:sz="0" w:space="0"/>
        </w:pBdr>
        <w:spacing w:line="439" w:lineRule="atLeast"/>
        <w:ind w:firstLine="488"/>
        <w:rPr>
          <w:rFonts w:ascii="宋体" w:hAnsi="宋体" w:cs="宋体"/>
          <w:color w:val="auto"/>
          <w:sz w:val="22"/>
          <w:szCs w:val="22"/>
        </w:rPr>
      </w:pPr>
      <w:r>
        <w:rPr>
          <w:rFonts w:hint="eastAsia" w:ascii="宋体" w:hAnsi="宋体" w:cs="宋体"/>
          <w:color w:val="auto"/>
          <w:spacing w:val="2"/>
          <w:sz w:val="22"/>
          <w:szCs w:val="22"/>
        </w:rPr>
        <w:t>完成验收并取得江苏省文物局关于地块的考古调查勘探工作的验收批文。</w:t>
      </w:r>
    </w:p>
    <w:p>
      <w:pPr>
        <w:pBdr>
          <w:top w:val="none" w:color="000000" w:sz="0" w:space="0"/>
          <w:left w:val="none" w:color="000000" w:sz="0" w:space="0"/>
          <w:bottom w:val="none" w:color="000000" w:sz="0" w:space="0"/>
          <w:right w:val="none" w:color="000000" w:sz="0" w:space="0"/>
        </w:pBdr>
        <w:spacing w:line="439" w:lineRule="atLeast"/>
        <w:ind w:firstLine="462"/>
        <w:rPr>
          <w:rFonts w:ascii="宋体" w:hAnsi="宋体" w:cs="宋体"/>
          <w:color w:val="auto"/>
          <w:sz w:val="22"/>
          <w:szCs w:val="22"/>
        </w:rPr>
      </w:pPr>
      <w:r>
        <w:rPr>
          <w:rFonts w:hint="eastAsia" w:ascii="宋体" w:hAnsi="宋体" w:cs="宋体"/>
          <w:b/>
          <w:color w:val="auto"/>
          <w:sz w:val="22"/>
          <w:szCs w:val="22"/>
        </w:rPr>
        <w:t>七、后续服务</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1.投标供应商要指定不少于一人全权全程负责本项目服务的落实，包括服务的咨询、执行和后续工作。</w:t>
      </w:r>
    </w:p>
    <w:p>
      <w:pPr>
        <w:pBdr>
          <w:top w:val="none" w:color="000000" w:sz="0" w:space="0"/>
          <w:left w:val="none" w:color="000000" w:sz="0" w:space="0"/>
          <w:bottom w:val="none" w:color="000000" w:sz="0" w:space="0"/>
          <w:right w:val="none" w:color="000000" w:sz="0" w:space="0"/>
        </w:pBdr>
        <w:spacing w:line="439" w:lineRule="atLeast"/>
        <w:ind w:firstLine="462"/>
        <w:rPr>
          <w:rFonts w:ascii="宋体" w:hAnsi="宋体" w:cs="宋体"/>
          <w:bCs/>
          <w:color w:val="auto"/>
          <w:sz w:val="22"/>
          <w:szCs w:val="22"/>
        </w:rPr>
      </w:pPr>
      <w:r>
        <w:rPr>
          <w:rFonts w:hint="eastAsia" w:ascii="宋体" w:hAnsi="宋体" w:cs="宋体"/>
          <w:bCs/>
          <w:color w:val="auto"/>
          <w:sz w:val="22"/>
          <w:szCs w:val="22"/>
        </w:rPr>
        <w:t>2.考古项目通过省文物局验收后20天内，中标单位应将符合要求的考古报告 (盖章纸质版及 PDF 文件格式电子版)、考古成果图(CAD 文件格式)提交市、县(市、区)文物行政部门和南通市考古与文物保护研究所归档。考古报告应当包含:项目名称、项目负责人、勘探范围图、勘探过程描述、地层遗迹描述、主要收获(价值初判)、遗迹定位测量图、工作过程照片、相关保护建议等。</w:t>
      </w:r>
    </w:p>
    <w:p>
      <w:pPr>
        <w:pBdr>
          <w:top w:val="none" w:color="000000" w:sz="0" w:space="0"/>
          <w:left w:val="none" w:color="000000" w:sz="0" w:space="0"/>
          <w:bottom w:val="none" w:color="000000" w:sz="0" w:space="0"/>
          <w:right w:val="none" w:color="000000" w:sz="0" w:space="0"/>
        </w:pBdr>
        <w:spacing w:line="439" w:lineRule="atLeast"/>
        <w:ind w:firstLine="462"/>
        <w:rPr>
          <w:rFonts w:ascii="宋体" w:hAnsi="宋体" w:cs="宋体"/>
          <w:color w:val="auto"/>
          <w:sz w:val="22"/>
          <w:szCs w:val="22"/>
        </w:rPr>
      </w:pPr>
      <w:r>
        <w:rPr>
          <w:rFonts w:hint="eastAsia" w:ascii="宋体" w:hAnsi="宋体" w:cs="宋体"/>
          <w:b/>
          <w:color w:val="auto"/>
          <w:sz w:val="22"/>
          <w:szCs w:val="22"/>
        </w:rPr>
        <w:t>八、付款方式</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乙方提供符合要求的勘察报告，并确定实际完成面积后，经主管方、甲方确认后付至合同价的30%；通过江苏省文物局专家组验收并取得江苏省文物局关于地块的考古调查勘探工作的验收批文后，经主管方、甲方确认后按最终服务费用一次性付清。</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最终服务费用=中标单价*地块勘探占地面积（该面积以采购人提交省文旅局附图中确认的面积为准）。</w:t>
      </w:r>
    </w:p>
    <w:p>
      <w:pPr>
        <w:pBdr>
          <w:top w:val="none" w:color="000000" w:sz="0" w:space="0"/>
          <w:left w:val="none" w:color="000000" w:sz="0" w:space="0"/>
          <w:bottom w:val="none" w:color="000000" w:sz="0" w:space="0"/>
          <w:right w:val="none" w:color="000000" w:sz="0" w:space="0"/>
        </w:pBdr>
        <w:spacing w:line="440" w:lineRule="exact"/>
        <w:ind w:firstLine="482"/>
        <w:rPr>
          <w:rFonts w:ascii="宋体" w:hAnsi="宋体" w:cs="宋体"/>
          <w:bCs/>
          <w:color w:val="auto"/>
          <w:sz w:val="22"/>
          <w:szCs w:val="22"/>
        </w:rPr>
      </w:pPr>
      <w:r>
        <w:rPr>
          <w:rFonts w:hint="eastAsia" w:ascii="宋体" w:hAnsi="宋体" w:cs="宋体"/>
          <w:bCs/>
          <w:color w:val="auto"/>
          <w:sz w:val="22"/>
          <w:szCs w:val="22"/>
        </w:rPr>
        <w:t>每次费用支付申请前,需提供相应主管税务机关出据的预缴税款完税发票。</w:t>
      </w:r>
    </w:p>
    <w:p>
      <w:pPr>
        <w:pBdr>
          <w:top w:val="none" w:color="000000" w:sz="0" w:space="0"/>
          <w:left w:val="none" w:color="000000" w:sz="0" w:space="0"/>
          <w:bottom w:val="none" w:color="000000" w:sz="0" w:space="0"/>
          <w:right w:val="none" w:color="000000" w:sz="0" w:space="0"/>
        </w:pBdr>
        <w:spacing w:line="440" w:lineRule="exact"/>
        <w:ind w:firstLine="462"/>
        <w:rPr>
          <w:rFonts w:ascii="宋体" w:hAnsi="宋体" w:cs="宋体"/>
          <w:color w:val="auto"/>
          <w:sz w:val="22"/>
          <w:szCs w:val="22"/>
        </w:rPr>
      </w:pPr>
      <w:r>
        <w:rPr>
          <w:rFonts w:hint="eastAsia" w:ascii="宋体" w:hAnsi="宋体" w:cs="宋体"/>
          <w:b/>
          <w:color w:val="auto"/>
          <w:sz w:val="22"/>
          <w:szCs w:val="22"/>
        </w:rPr>
        <w:t>九、特别说明：</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（一）作业中除按《田野考古工作规程》《考古勘探工作规程（试行）》执行外，还须对安全环保及文明施工问题进行考虑，</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1.根据场地实际需要设置安全警示标识，做好安全管护工作；</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2.参照建筑施工工地的管理要求落实防尘、降尘措施；</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3.现场验收通过后20日内，按进场前的原状完成土方回填。</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4.完成以上工作方可申请付款。</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（二）发掘中如遇重要考古发现，依据《中华人民共和国文物保护法》及相关法律法规的要求执行，并及时向省、市文物部门报告。</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（三）项目完成时间：须在通政办发[2023]40号文规定的期限内完成并取得验收批复，即：</w:t>
      </w:r>
    </w:p>
    <w:p>
      <w:pPr>
        <w:pBdr>
          <w:top w:val="none" w:color="000000" w:sz="0" w:space="0"/>
          <w:left w:val="none" w:color="000000" w:sz="0" w:space="0"/>
          <w:bottom w:val="none" w:color="000000" w:sz="0" w:space="0"/>
          <w:right w:val="none" w:color="000000" w:sz="0" w:space="0"/>
        </w:pBdr>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1.占地5万平方米以内（含5万平方米）的地块，自进场之日起至完成省级验收之日止，须在30个晴好日+10个工作日内完成考古调查验收。</w:t>
      </w:r>
    </w:p>
    <w:p>
      <w:pPr>
        <w:pStyle w:val="25"/>
        <w:spacing w:line="440" w:lineRule="exact"/>
        <w:ind w:firstLine="440" w:firstLineChars="200"/>
        <w:rPr>
          <w:color w:val="auto"/>
        </w:rPr>
      </w:pPr>
      <w:r>
        <w:rPr>
          <w:rFonts w:hint="eastAsia" w:ascii="宋体" w:hAnsi="宋体" w:cs="宋体"/>
          <w:color w:val="auto"/>
          <w:sz w:val="22"/>
        </w:rPr>
        <w:t>2.占地5万平方米以上的地块，每增加3000平方米延长1个晴好日（四舍五入），即自进场之日起至完成省级验收之日止，须在30+（X-50000）/3000个晴好日+10个工作日内完成考古调查验收。</w:t>
      </w:r>
    </w:p>
    <w:p>
      <w:pPr>
        <w:snapToGrid w:val="0"/>
        <w:spacing w:line="300" w:lineRule="auto"/>
        <w:jc w:val="center"/>
        <w:outlineLvl w:val="0"/>
        <w:rPr>
          <w:rFonts w:ascii="宋体" w:hAnsi="宋体"/>
          <w:b/>
          <w:color w:val="auto"/>
          <w:sz w:val="36"/>
          <w:szCs w:val="36"/>
        </w:rPr>
      </w:pPr>
      <w:r>
        <w:rPr>
          <w:rFonts w:ascii="宋体" w:hAnsi="宋体"/>
          <w:b/>
          <w:color w:val="auto"/>
          <w:sz w:val="36"/>
          <w:szCs w:val="36"/>
        </w:rPr>
        <w:br w:type="page"/>
      </w:r>
      <w:r>
        <w:rPr>
          <w:rFonts w:hint="eastAsia" w:ascii="宋体" w:hAnsi="宋体"/>
          <w:b/>
          <w:color w:val="auto"/>
          <w:sz w:val="36"/>
          <w:szCs w:val="36"/>
        </w:rPr>
        <w:t>第四部分  开标和评标</w:t>
      </w:r>
    </w:p>
    <w:p>
      <w:pPr>
        <w:tabs>
          <w:tab w:val="left" w:pos="3585"/>
        </w:tabs>
        <w:snapToGrid w:val="0"/>
        <w:spacing w:line="440" w:lineRule="exact"/>
        <w:ind w:firstLine="424" w:firstLineChars="192"/>
        <w:rPr>
          <w:rFonts w:ascii="宋体" w:hAnsi="宋体"/>
          <w:b/>
          <w:color w:val="auto"/>
          <w:sz w:val="22"/>
          <w:szCs w:val="22"/>
        </w:rPr>
      </w:pPr>
      <w:r>
        <w:rPr>
          <w:rFonts w:hint="eastAsia" w:ascii="宋体" w:hAnsi="宋体"/>
          <w:b/>
          <w:bCs/>
          <w:color w:val="auto"/>
          <w:sz w:val="22"/>
          <w:szCs w:val="22"/>
        </w:rPr>
        <w:t>一、</w:t>
      </w:r>
      <w:r>
        <w:rPr>
          <w:rFonts w:hint="eastAsia" w:ascii="宋体" w:hAnsi="宋体"/>
          <w:b/>
          <w:color w:val="auto"/>
          <w:sz w:val="22"/>
          <w:szCs w:val="22"/>
        </w:rPr>
        <w:t>采购人委托代理机构组织开标</w:t>
      </w:r>
    </w:p>
    <w:p>
      <w:pPr>
        <w:tabs>
          <w:tab w:val="left" w:pos="3585"/>
        </w:tabs>
        <w:snapToGrid w:val="0"/>
        <w:spacing w:line="440" w:lineRule="exact"/>
        <w:ind w:firstLine="422" w:firstLineChars="192"/>
        <w:rPr>
          <w:rFonts w:ascii="宋体" w:hAnsi="宋体" w:cs="宋体"/>
          <w:color w:val="auto"/>
          <w:kern w:val="0"/>
          <w:sz w:val="22"/>
          <w:szCs w:val="22"/>
        </w:rPr>
      </w:pPr>
      <w:r>
        <w:rPr>
          <w:rFonts w:hint="eastAsia" w:ascii="宋体" w:hAnsi="宋体" w:cs="宋体"/>
          <w:color w:val="auto"/>
          <w:kern w:val="0"/>
          <w:sz w:val="22"/>
          <w:szCs w:val="22"/>
          <w:lang w:val="zh-CN"/>
        </w:rPr>
        <w:t>投标人</w:t>
      </w:r>
      <w:r>
        <w:rPr>
          <w:rFonts w:hint="eastAsia" w:ascii="宋体" w:hAnsi="宋体" w:cs="宋体"/>
          <w:color w:val="auto"/>
          <w:kern w:val="0"/>
          <w:sz w:val="22"/>
          <w:szCs w:val="22"/>
        </w:rPr>
        <w:t>须准时</w:t>
      </w:r>
      <w:r>
        <w:rPr>
          <w:rFonts w:hint="eastAsia" w:ascii="宋体" w:hAnsi="宋体" w:cs="宋体"/>
          <w:color w:val="auto"/>
          <w:kern w:val="0"/>
          <w:sz w:val="22"/>
          <w:szCs w:val="22"/>
          <w:lang w:val="zh-CN"/>
        </w:rPr>
        <w:t>参加开标会。</w:t>
      </w:r>
    </w:p>
    <w:p>
      <w:pPr>
        <w:numPr>
          <w:ilvl w:val="0"/>
          <w:numId w:val="1"/>
        </w:numPr>
        <w:snapToGrid w:val="0"/>
        <w:spacing w:line="440" w:lineRule="exact"/>
        <w:ind w:firstLine="570"/>
        <w:rPr>
          <w:rFonts w:ascii="宋体" w:hAnsi="宋体"/>
          <w:b/>
          <w:bCs/>
          <w:color w:val="auto"/>
          <w:sz w:val="22"/>
          <w:szCs w:val="22"/>
        </w:rPr>
      </w:pPr>
      <w:r>
        <w:rPr>
          <w:rFonts w:hint="eastAsia" w:ascii="宋体" w:hAnsi="宋体"/>
          <w:b/>
          <w:bCs/>
          <w:color w:val="auto"/>
          <w:sz w:val="22"/>
          <w:szCs w:val="22"/>
        </w:rPr>
        <w:t>评委会由有关专家和</w:t>
      </w:r>
      <w:r>
        <w:rPr>
          <w:rFonts w:hint="eastAsia" w:ascii="宋体" w:hAnsi="宋体"/>
          <w:b/>
          <w:color w:val="auto"/>
          <w:sz w:val="22"/>
          <w:szCs w:val="22"/>
        </w:rPr>
        <w:t>采购人代表</w:t>
      </w:r>
      <w:r>
        <w:rPr>
          <w:rFonts w:hint="eastAsia" w:ascii="宋体" w:hAnsi="宋体"/>
          <w:b/>
          <w:bCs/>
          <w:color w:val="auto"/>
          <w:sz w:val="22"/>
          <w:szCs w:val="22"/>
        </w:rPr>
        <w:t>组成</w:t>
      </w:r>
      <w:r>
        <w:rPr>
          <w:rFonts w:hint="eastAsia" w:ascii="宋体" w:hAnsi="宋体"/>
          <w:b/>
          <w:color w:val="auto"/>
          <w:sz w:val="22"/>
          <w:szCs w:val="22"/>
        </w:rPr>
        <w:t>，按照</w:t>
      </w:r>
      <w:r>
        <w:rPr>
          <w:rFonts w:hint="eastAsia" w:ascii="宋体" w:hAnsi="宋体"/>
          <w:b/>
          <w:bCs/>
          <w:color w:val="auto"/>
          <w:sz w:val="22"/>
          <w:szCs w:val="22"/>
        </w:rPr>
        <w:t>公平、公正、择优的原则进行</w:t>
      </w:r>
      <w:r>
        <w:rPr>
          <w:rFonts w:hint="eastAsia" w:ascii="宋体" w:hAnsi="宋体"/>
          <w:b/>
          <w:color w:val="auto"/>
          <w:sz w:val="22"/>
          <w:szCs w:val="22"/>
        </w:rPr>
        <w:t>独立</w:t>
      </w:r>
      <w:r>
        <w:rPr>
          <w:rFonts w:hint="eastAsia" w:ascii="宋体" w:hAnsi="宋体"/>
          <w:b/>
          <w:bCs/>
          <w:color w:val="auto"/>
          <w:sz w:val="22"/>
          <w:szCs w:val="22"/>
        </w:rPr>
        <w:t>评标。</w:t>
      </w:r>
    </w:p>
    <w:p>
      <w:pPr>
        <w:snapToGrid w:val="0"/>
        <w:spacing w:line="440" w:lineRule="exact"/>
        <w:ind w:firstLine="440" w:firstLineChars="200"/>
        <w:rPr>
          <w:rFonts w:ascii="宋体" w:hAnsi="宋体"/>
          <w:b/>
          <w:bCs/>
          <w:color w:val="auto"/>
          <w:sz w:val="22"/>
          <w:szCs w:val="22"/>
        </w:rPr>
      </w:pPr>
      <w:r>
        <w:rPr>
          <w:rFonts w:hint="eastAsia" w:ascii="宋体" w:hAnsi="宋体"/>
          <w:bCs/>
          <w:color w:val="auto"/>
          <w:sz w:val="22"/>
          <w:szCs w:val="22"/>
        </w:rPr>
        <w:t>评委会由采购人代表和评审专家组成。</w:t>
      </w:r>
    </w:p>
    <w:p>
      <w:pPr>
        <w:snapToGrid w:val="0"/>
        <w:spacing w:line="440" w:lineRule="exact"/>
        <w:ind w:firstLine="440" w:firstLineChars="200"/>
        <w:rPr>
          <w:rFonts w:ascii="宋体" w:hAnsi="宋体"/>
          <w:bCs/>
          <w:color w:val="auto"/>
          <w:sz w:val="22"/>
          <w:szCs w:val="22"/>
        </w:rPr>
      </w:pPr>
      <w:r>
        <w:rPr>
          <w:rFonts w:hint="eastAsia" w:ascii="宋体" w:hAnsi="宋体"/>
          <w:bCs/>
          <w:color w:val="auto"/>
          <w:sz w:val="22"/>
          <w:szCs w:val="22"/>
        </w:rPr>
        <w:t>由评标委员会对投标人资格性、符合性审查，对未通过审查的供应商，应现场告知原因。评委会对合格供应商的投标文件进行评审。</w:t>
      </w:r>
    </w:p>
    <w:p>
      <w:pPr>
        <w:snapToGrid w:val="0"/>
        <w:spacing w:line="440" w:lineRule="exact"/>
        <w:ind w:firstLine="570"/>
        <w:rPr>
          <w:rFonts w:ascii="宋体" w:hAnsi="宋体"/>
          <w:b/>
          <w:bCs/>
          <w:color w:val="auto"/>
          <w:sz w:val="22"/>
          <w:szCs w:val="22"/>
        </w:rPr>
      </w:pPr>
      <w:r>
        <w:rPr>
          <w:rFonts w:hint="eastAsia" w:ascii="宋体" w:hAnsi="宋体"/>
          <w:b/>
          <w:bCs/>
          <w:color w:val="auto"/>
          <w:sz w:val="22"/>
          <w:szCs w:val="22"/>
        </w:rPr>
        <w:t>（一）评审内容</w:t>
      </w:r>
    </w:p>
    <w:p>
      <w:pPr>
        <w:snapToGrid w:val="0"/>
        <w:spacing w:line="440" w:lineRule="exact"/>
        <w:ind w:firstLine="440" w:firstLineChars="200"/>
        <w:rPr>
          <w:rFonts w:ascii="宋体" w:hAnsi="宋体"/>
          <w:bCs/>
          <w:color w:val="auto"/>
          <w:sz w:val="22"/>
          <w:szCs w:val="22"/>
        </w:rPr>
      </w:pPr>
      <w:r>
        <w:rPr>
          <w:rFonts w:hint="eastAsia" w:ascii="宋体" w:hAnsi="宋体"/>
          <w:bCs/>
          <w:color w:val="auto"/>
          <w:sz w:val="22"/>
          <w:szCs w:val="22"/>
        </w:rPr>
        <w:t>1、是否递交投标文件；</w:t>
      </w:r>
    </w:p>
    <w:p>
      <w:pPr>
        <w:snapToGrid w:val="0"/>
        <w:spacing w:line="440" w:lineRule="exact"/>
        <w:ind w:firstLine="440" w:firstLineChars="200"/>
        <w:rPr>
          <w:rFonts w:ascii="宋体" w:hAnsi="宋体"/>
          <w:bCs/>
          <w:color w:val="auto"/>
          <w:sz w:val="22"/>
          <w:szCs w:val="22"/>
        </w:rPr>
      </w:pPr>
      <w:r>
        <w:rPr>
          <w:rFonts w:hint="eastAsia" w:ascii="宋体" w:hAnsi="宋体"/>
          <w:bCs/>
          <w:color w:val="auto"/>
          <w:sz w:val="22"/>
          <w:szCs w:val="22"/>
        </w:rPr>
        <w:t>2、投标资格是否符合（由评标委员会审查）；</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3、投标文件是否完整；</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4、投标文件是否恰当地签署；</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5、是否作出实质性响应（是否有实质性响应，只根据投标文件本身，而不寻求外部证据）；</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6、是否有计算错误。</w:t>
      </w:r>
    </w:p>
    <w:p>
      <w:pPr>
        <w:snapToGrid w:val="0"/>
        <w:spacing w:line="440" w:lineRule="exact"/>
        <w:ind w:firstLine="442" w:firstLineChars="200"/>
        <w:rPr>
          <w:rFonts w:ascii="宋体" w:hAnsi="宋体"/>
          <w:b/>
          <w:bCs/>
          <w:color w:val="auto"/>
          <w:sz w:val="22"/>
          <w:szCs w:val="22"/>
        </w:rPr>
      </w:pPr>
      <w:r>
        <w:rPr>
          <w:rFonts w:hint="eastAsia" w:ascii="宋体" w:hAnsi="宋体"/>
          <w:b/>
          <w:bCs/>
          <w:color w:val="auto"/>
          <w:sz w:val="22"/>
          <w:szCs w:val="22"/>
        </w:rPr>
        <w:t>（二）相应的规定</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1、投标文件中开标一览表（报价表）内容与投标文件中相应内容不一致的，以开标一览表（报价表）为准；</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2、大写金额和小写金额不一致的，以大写金额为准；</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3、单价金额小数点或者百分比有明显错位的，以开标一览表的总价为准，并修改单价；</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4、总价金额与按单价汇总金额不一致的，以单价金额计算结果为准。</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同时出现两种以上不一致的，按照前款规定的顺序修正。修正后的报价按照财政部第87号令第五十一条第二款的规定经投标人确认后产生约束力，投标人不确认的，其投标无效。</w:t>
      </w:r>
    </w:p>
    <w:p>
      <w:pPr>
        <w:tabs>
          <w:tab w:val="left" w:pos="3585"/>
        </w:tabs>
        <w:snapToGrid w:val="0"/>
        <w:spacing w:line="440" w:lineRule="exact"/>
        <w:ind w:firstLine="442" w:firstLineChars="200"/>
        <w:rPr>
          <w:rFonts w:ascii="宋体" w:hAnsi="宋体"/>
          <w:b/>
          <w:bCs/>
          <w:color w:val="auto"/>
          <w:sz w:val="22"/>
          <w:szCs w:val="22"/>
        </w:rPr>
      </w:pPr>
      <w:r>
        <w:rPr>
          <w:rFonts w:hint="eastAsia" w:ascii="宋体" w:hAnsi="宋体"/>
          <w:b/>
          <w:bCs/>
          <w:color w:val="auto"/>
          <w:sz w:val="22"/>
          <w:szCs w:val="22"/>
        </w:rPr>
        <w:t>三、</w:t>
      </w:r>
      <w:r>
        <w:rPr>
          <w:rFonts w:hint="eastAsia" w:ascii="宋体" w:hAnsi="宋体"/>
          <w:b/>
          <w:color w:val="auto"/>
          <w:sz w:val="22"/>
          <w:szCs w:val="22"/>
        </w:rPr>
        <w:t>陈述、演示、</w:t>
      </w:r>
      <w:r>
        <w:rPr>
          <w:rFonts w:hint="eastAsia" w:ascii="宋体" w:hAnsi="宋体"/>
          <w:b/>
          <w:bCs/>
          <w:color w:val="auto"/>
          <w:sz w:val="22"/>
          <w:szCs w:val="22"/>
        </w:rPr>
        <w:t>答疑、澄清</w:t>
      </w:r>
    </w:p>
    <w:p>
      <w:pPr>
        <w:snapToGrid w:val="0"/>
        <w:spacing w:line="440" w:lineRule="exact"/>
        <w:ind w:firstLine="570"/>
        <w:rPr>
          <w:rFonts w:ascii="宋体" w:hAnsi="宋体"/>
          <w:b/>
          <w:color w:val="auto"/>
          <w:sz w:val="22"/>
          <w:szCs w:val="22"/>
        </w:rPr>
      </w:pPr>
      <w:r>
        <w:rPr>
          <w:rFonts w:hint="eastAsia" w:ascii="宋体" w:hAnsi="宋体"/>
          <w:color w:val="auto"/>
          <w:sz w:val="22"/>
          <w:szCs w:val="22"/>
        </w:rPr>
        <w:t>如评委会认为有必要，投标人按评委会的要求作陈述、演示、答疑及澄清其投标内容。时间由评委会掌握。</w:t>
      </w:r>
    </w:p>
    <w:p>
      <w:pPr>
        <w:snapToGrid w:val="0"/>
        <w:spacing w:line="440" w:lineRule="exact"/>
        <w:ind w:firstLine="570"/>
        <w:rPr>
          <w:rFonts w:ascii="宋体" w:hAnsi="宋体"/>
          <w:color w:val="auto"/>
          <w:sz w:val="22"/>
          <w:szCs w:val="22"/>
        </w:rPr>
      </w:pPr>
      <w:r>
        <w:rPr>
          <w:rFonts w:hint="eastAsia" w:ascii="宋体" w:hAnsi="宋体"/>
          <w:color w:val="auto"/>
          <w:sz w:val="22"/>
          <w:szCs w:val="22"/>
        </w:rPr>
        <w:t>重要澄清答复应是书面的，但不得对投标内容进行实质性修改。</w:t>
      </w:r>
    </w:p>
    <w:p>
      <w:pPr>
        <w:snapToGrid w:val="0"/>
        <w:spacing w:line="440" w:lineRule="exact"/>
        <w:ind w:firstLine="570"/>
        <w:rPr>
          <w:rFonts w:ascii="宋体" w:hAnsi="宋体"/>
          <w:b/>
          <w:color w:val="auto"/>
          <w:sz w:val="22"/>
          <w:szCs w:val="22"/>
        </w:rPr>
      </w:pPr>
      <w:r>
        <w:rPr>
          <w:rFonts w:hint="eastAsia" w:ascii="宋体" w:hAnsi="宋体"/>
          <w:b/>
          <w:color w:val="auto"/>
          <w:sz w:val="22"/>
          <w:szCs w:val="22"/>
        </w:rPr>
        <w:t>四、出现下列情形之一的，作无效投标处理</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1、投标文件未按招标文件要求密封、签署、盖章及主要资料不齐全的；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2、不具备招标文件中规定的资格要求的；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3、报价超过招标文件中规定的预算金额或者对应最高限价的；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4、投标文件含有采购人不能接受的附加条件的；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5、不符合法律、法规和招标文件中规定的其他实质性要求的；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6、不同文件（资格审查文件、商务技术文件、报价文件）混装的。</w:t>
      </w:r>
    </w:p>
    <w:p>
      <w:pPr>
        <w:snapToGrid w:val="0"/>
        <w:spacing w:line="440" w:lineRule="exact"/>
        <w:ind w:firstLine="570"/>
        <w:rPr>
          <w:rFonts w:ascii="宋体" w:hAnsi="宋体"/>
          <w:b/>
          <w:color w:val="auto"/>
          <w:sz w:val="22"/>
          <w:szCs w:val="22"/>
        </w:rPr>
      </w:pPr>
      <w:r>
        <w:rPr>
          <w:rFonts w:hint="eastAsia" w:ascii="宋体" w:hAnsi="宋体"/>
          <w:b/>
          <w:color w:val="auto"/>
          <w:sz w:val="22"/>
          <w:szCs w:val="22"/>
        </w:rPr>
        <w:t>五、出现下列情形之一的，作废标处理</w:t>
      </w:r>
    </w:p>
    <w:p>
      <w:pPr>
        <w:snapToGrid w:val="0"/>
        <w:spacing w:line="440" w:lineRule="exact"/>
        <w:ind w:firstLine="570"/>
        <w:rPr>
          <w:rFonts w:ascii="宋体" w:hAnsi="宋体"/>
          <w:color w:val="auto"/>
          <w:sz w:val="22"/>
          <w:szCs w:val="22"/>
        </w:rPr>
      </w:pPr>
      <w:r>
        <w:rPr>
          <w:rFonts w:hint="eastAsia" w:ascii="宋体" w:hAnsi="宋体"/>
          <w:color w:val="auto"/>
          <w:sz w:val="22"/>
          <w:szCs w:val="22"/>
        </w:rPr>
        <w:t>1、符合专业条件的投标人或者对招标文件作实质响应的投标人不足3家的；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2、出现影响采购公正的违法违规行为的；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3、投标人的报价均超过了采购预算，采购人不能支付的；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4、因重大变故，采购任务取消的。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上述均保留评委会认定可以确定为无效投标或废标的其他情况。</w:t>
      </w:r>
    </w:p>
    <w:p>
      <w:pPr>
        <w:snapToGrid w:val="0"/>
        <w:spacing w:line="440" w:lineRule="exact"/>
        <w:ind w:firstLine="555"/>
        <w:rPr>
          <w:rFonts w:ascii="宋体" w:hAnsi="宋体"/>
          <w:b/>
          <w:color w:val="auto"/>
          <w:sz w:val="22"/>
          <w:szCs w:val="22"/>
        </w:rPr>
      </w:pPr>
      <w:r>
        <w:rPr>
          <w:rFonts w:hint="eastAsia" w:ascii="宋体" w:hAnsi="宋体"/>
          <w:b/>
          <w:color w:val="auto"/>
          <w:sz w:val="22"/>
          <w:szCs w:val="22"/>
        </w:rPr>
        <w:t>六</w:t>
      </w:r>
      <w:r>
        <w:rPr>
          <w:rFonts w:hint="eastAsia" w:ascii="宋体" w:hAnsi="宋体"/>
          <w:color w:val="auto"/>
          <w:sz w:val="22"/>
          <w:szCs w:val="22"/>
        </w:rPr>
        <w:t>、</w:t>
      </w:r>
      <w:r>
        <w:rPr>
          <w:rFonts w:hint="eastAsia" w:ascii="宋体" w:hAnsi="宋体"/>
          <w:b/>
          <w:color w:val="auto"/>
          <w:sz w:val="22"/>
          <w:szCs w:val="22"/>
        </w:rPr>
        <w:t>变更为其他方式采购的情形</w:t>
      </w:r>
    </w:p>
    <w:p>
      <w:pPr>
        <w:autoSpaceDE w:val="0"/>
        <w:autoSpaceDN w:val="0"/>
        <w:adjustRightInd w:val="0"/>
        <w:snapToGrid w:val="0"/>
        <w:spacing w:line="440" w:lineRule="exact"/>
        <w:ind w:firstLine="440" w:firstLineChars="200"/>
        <w:rPr>
          <w:rFonts w:ascii="宋体" w:hAnsi="宋体"/>
          <w:color w:val="auto"/>
          <w:sz w:val="22"/>
          <w:szCs w:val="22"/>
          <w:lang w:val="zh-CN"/>
        </w:rPr>
      </w:pPr>
      <w:r>
        <w:rPr>
          <w:rFonts w:hint="eastAsia" w:ascii="宋体" w:hAnsi="宋体"/>
          <w:color w:val="auto"/>
          <w:sz w:val="22"/>
          <w:szCs w:val="22"/>
        </w:rPr>
        <w:t>投标截止时间出现：参加投标的供应商不足3家的，及评标中出现符合专业条件的供应商或对招标文件作实质响应的投标人不足3家如下情形时，除采购任务取消外，采购人报告市财政局，视情采取其他方式采购。</w:t>
      </w:r>
      <w:r>
        <w:rPr>
          <w:rFonts w:hint="eastAsia" w:ascii="宋体" w:hAnsi="宋体"/>
          <w:color w:val="auto"/>
          <w:sz w:val="22"/>
          <w:szCs w:val="22"/>
          <w:lang w:val="zh-CN"/>
        </w:rPr>
        <w:t>本次招标文件中对供应商资质、技术等要求，将作为</w:t>
      </w:r>
      <w:r>
        <w:rPr>
          <w:rFonts w:hint="eastAsia" w:ascii="宋体" w:hAnsi="宋体"/>
          <w:color w:val="auto"/>
          <w:sz w:val="22"/>
          <w:szCs w:val="22"/>
        </w:rPr>
        <w:t>其他</w:t>
      </w:r>
      <w:r>
        <w:rPr>
          <w:rFonts w:hint="eastAsia" w:ascii="宋体" w:hAnsi="宋体"/>
          <w:color w:val="auto"/>
          <w:sz w:val="22"/>
          <w:szCs w:val="22"/>
          <w:lang w:val="zh-CN"/>
        </w:rPr>
        <w:t>方式采购的基本要求和依据。原已经参加投标并符合要求的供应商，根据自愿原则，参加</w:t>
      </w:r>
      <w:r>
        <w:rPr>
          <w:rFonts w:hint="eastAsia" w:ascii="宋体" w:hAnsi="宋体"/>
          <w:color w:val="auto"/>
          <w:sz w:val="22"/>
          <w:szCs w:val="22"/>
        </w:rPr>
        <w:t>其他</w:t>
      </w:r>
      <w:r>
        <w:rPr>
          <w:rFonts w:hint="eastAsia" w:ascii="宋体" w:hAnsi="宋体"/>
          <w:color w:val="auto"/>
          <w:sz w:val="22"/>
          <w:szCs w:val="22"/>
          <w:lang w:val="zh-CN"/>
        </w:rPr>
        <w:t>方式采购。</w:t>
      </w:r>
    </w:p>
    <w:p>
      <w:pPr>
        <w:snapToGrid w:val="0"/>
        <w:spacing w:line="440" w:lineRule="exact"/>
        <w:ind w:firstLine="555"/>
        <w:rPr>
          <w:rFonts w:ascii="宋体" w:hAnsi="宋体"/>
          <w:b/>
          <w:color w:val="auto"/>
          <w:sz w:val="22"/>
          <w:szCs w:val="22"/>
        </w:rPr>
      </w:pPr>
      <w:r>
        <w:rPr>
          <w:rFonts w:hint="eastAsia" w:ascii="宋体" w:hAnsi="宋体"/>
          <w:b/>
          <w:color w:val="auto"/>
          <w:sz w:val="22"/>
          <w:szCs w:val="22"/>
        </w:rPr>
        <w:t>七、评标方法</w:t>
      </w:r>
    </w:p>
    <w:p>
      <w:pPr>
        <w:snapToGrid w:val="0"/>
        <w:spacing w:line="440" w:lineRule="exact"/>
        <w:ind w:firstLine="555"/>
        <w:rPr>
          <w:rFonts w:ascii="宋体" w:hAnsi="宋体"/>
          <w:color w:val="auto"/>
          <w:sz w:val="22"/>
          <w:szCs w:val="22"/>
        </w:rPr>
      </w:pPr>
      <w:r>
        <w:rPr>
          <w:rFonts w:hint="eastAsia" w:ascii="宋体" w:hAnsi="宋体"/>
          <w:color w:val="auto"/>
          <w:sz w:val="22"/>
          <w:szCs w:val="22"/>
        </w:rPr>
        <w:t>采用综合评分法。分资格审查、商务技术标、报价文件三部分评审，总分值为100分，加分和减分因素除外。</w:t>
      </w:r>
    </w:p>
    <w:p>
      <w:pPr>
        <w:snapToGrid w:val="0"/>
        <w:spacing w:line="440" w:lineRule="exact"/>
        <w:ind w:firstLine="555"/>
        <w:rPr>
          <w:rFonts w:ascii="宋体" w:hAnsi="宋体"/>
          <w:color w:val="auto"/>
          <w:sz w:val="22"/>
          <w:szCs w:val="22"/>
        </w:rPr>
      </w:pPr>
      <w:r>
        <w:rPr>
          <w:rFonts w:hint="eastAsia" w:ascii="宋体" w:hAnsi="宋体"/>
          <w:color w:val="auto"/>
          <w:sz w:val="22"/>
          <w:szCs w:val="22"/>
        </w:rPr>
        <w:t>首先由评标委员会评审投标人资格性、符合性，对合格的投标人由评委会评审商务技术标，待商务技术标评审结束后，再开启报价文件。</w:t>
      </w:r>
    </w:p>
    <w:p>
      <w:pPr>
        <w:snapToGrid w:val="0"/>
        <w:spacing w:line="440" w:lineRule="exact"/>
        <w:ind w:firstLine="555"/>
        <w:rPr>
          <w:rFonts w:ascii="宋体" w:hAnsi="宋体"/>
          <w:color w:val="auto"/>
          <w:sz w:val="22"/>
          <w:szCs w:val="22"/>
        </w:rPr>
      </w:pPr>
      <w:r>
        <w:rPr>
          <w:rFonts w:hint="eastAsia" w:ascii="宋体" w:hAnsi="宋体"/>
          <w:color w:val="auto"/>
          <w:sz w:val="22"/>
          <w:szCs w:val="22"/>
        </w:rPr>
        <w:t>评委在认真审阅投标文件的基础上，根据各投标文件的商务、技术部分的响应情况，对各评分项目进行评分，不得统一打分。</w:t>
      </w:r>
    </w:p>
    <w:p>
      <w:pPr>
        <w:snapToGrid w:val="0"/>
        <w:spacing w:line="440" w:lineRule="exact"/>
        <w:ind w:left="568"/>
        <w:rPr>
          <w:rFonts w:ascii="宋体" w:hAnsi="宋体"/>
          <w:b/>
          <w:color w:val="auto"/>
          <w:sz w:val="22"/>
          <w:szCs w:val="22"/>
        </w:rPr>
      </w:pPr>
      <w:r>
        <w:rPr>
          <w:rFonts w:hint="eastAsia" w:ascii="宋体" w:hAnsi="宋体"/>
          <w:b/>
          <w:color w:val="auto"/>
          <w:sz w:val="22"/>
          <w:szCs w:val="22"/>
        </w:rPr>
        <w:t>（一）评标委员会对投标人资格性、符合性审查。</w:t>
      </w:r>
    </w:p>
    <w:p>
      <w:pPr>
        <w:pStyle w:val="21"/>
        <w:snapToGrid w:val="0"/>
        <w:spacing w:line="440" w:lineRule="exact"/>
        <w:ind w:firstLine="453"/>
        <w:contextualSpacing/>
        <w:rPr>
          <w:rFonts w:ascii="宋体" w:eastAsia="宋体"/>
          <w:color w:val="auto"/>
          <w:sz w:val="22"/>
          <w:szCs w:val="22"/>
        </w:rPr>
      </w:pPr>
      <w:r>
        <w:rPr>
          <w:rFonts w:hint="eastAsia" w:ascii="宋体" w:eastAsia="宋体"/>
          <w:color w:val="auto"/>
          <w:sz w:val="22"/>
          <w:szCs w:val="22"/>
        </w:rPr>
        <w:t>投标人资格性、符合性不合格的，其投标文件判定为无效投标文件。合格的，评委对其投标文件继续评审。</w:t>
      </w:r>
    </w:p>
    <w:p>
      <w:pPr>
        <w:snapToGrid w:val="0"/>
        <w:spacing w:line="440" w:lineRule="exact"/>
        <w:ind w:left="2" w:firstLine="442" w:firstLineChars="200"/>
        <w:jc w:val="left"/>
        <w:rPr>
          <w:rFonts w:ascii="宋体" w:hAnsi="宋体"/>
          <w:b/>
          <w:bCs/>
          <w:color w:val="auto"/>
          <w:sz w:val="22"/>
          <w:szCs w:val="22"/>
          <w:u w:val="single"/>
        </w:rPr>
      </w:pPr>
      <w:r>
        <w:rPr>
          <w:rFonts w:ascii="宋体" w:hAnsi="宋体"/>
          <w:b/>
          <w:color w:val="auto"/>
          <w:sz w:val="22"/>
          <w:szCs w:val="22"/>
          <w:lang w:val="zh-CN"/>
        </w:rPr>
        <w:t xml:space="preserve"> (</w:t>
      </w:r>
      <w:r>
        <w:rPr>
          <w:rFonts w:hint="eastAsia" w:ascii="宋体" w:hAnsi="宋体"/>
          <w:b/>
          <w:color w:val="auto"/>
          <w:sz w:val="22"/>
          <w:szCs w:val="22"/>
          <w:lang w:val="zh-CN"/>
        </w:rPr>
        <w:t>二</w:t>
      </w:r>
      <w:r>
        <w:rPr>
          <w:rFonts w:ascii="宋体" w:hAnsi="宋体"/>
          <w:b/>
          <w:color w:val="auto"/>
          <w:sz w:val="22"/>
          <w:szCs w:val="22"/>
          <w:lang w:val="zh-CN"/>
        </w:rPr>
        <w:t>)</w:t>
      </w:r>
      <w:r>
        <w:rPr>
          <w:rFonts w:hint="eastAsia" w:ascii="宋体" w:hAnsi="宋体"/>
          <w:b/>
          <w:color w:val="auto"/>
          <w:sz w:val="22"/>
          <w:szCs w:val="22"/>
          <w:lang w:val="zh-CN"/>
        </w:rPr>
        <w:t>商务技术分</w:t>
      </w:r>
      <w:r>
        <w:rPr>
          <w:rFonts w:hint="eastAsia" w:ascii="宋体" w:hAnsi="宋体"/>
          <w:color w:val="auto"/>
          <w:sz w:val="22"/>
          <w:szCs w:val="22"/>
          <w:lang w:val="zh-CN"/>
        </w:rPr>
        <w:t>：</w:t>
      </w:r>
      <w:r>
        <w:rPr>
          <w:rFonts w:hint="eastAsia" w:ascii="宋体" w:hAnsi="宋体"/>
          <w:b/>
          <w:bCs/>
          <w:color w:val="auto"/>
          <w:sz w:val="22"/>
          <w:szCs w:val="22"/>
          <w:u w:val="single"/>
        </w:rPr>
        <w:t xml:space="preserve"> 70</w:t>
      </w:r>
      <w:r>
        <w:rPr>
          <w:rFonts w:hint="eastAsia" w:ascii="宋体" w:hAnsi="宋体"/>
          <w:b/>
          <w:bCs/>
          <w:color w:val="auto"/>
          <w:sz w:val="22"/>
          <w:szCs w:val="22"/>
          <w:u w:val="single"/>
          <w:lang w:val="zh-CN"/>
        </w:rPr>
        <w:t>分</w:t>
      </w:r>
      <w:r>
        <w:rPr>
          <w:rFonts w:hint="eastAsia" w:ascii="宋体" w:hAnsi="宋体"/>
          <w:b/>
          <w:bCs/>
          <w:color w:val="auto"/>
          <w:sz w:val="22"/>
          <w:szCs w:val="22"/>
          <w:u w:val="single"/>
        </w:rPr>
        <w:t xml:space="preserve"> </w:t>
      </w:r>
    </w:p>
    <w:p>
      <w:pPr>
        <w:pStyle w:val="21"/>
        <w:snapToGrid w:val="0"/>
        <w:spacing w:line="440" w:lineRule="exact"/>
        <w:ind w:firstLine="453"/>
        <w:contextualSpacing/>
        <w:rPr>
          <w:rFonts w:ascii="宋体" w:eastAsia="宋体"/>
          <w:color w:val="auto"/>
          <w:sz w:val="22"/>
          <w:szCs w:val="22"/>
          <w:lang w:val="zh-CN"/>
        </w:rPr>
      </w:pPr>
      <w:r>
        <w:rPr>
          <w:rFonts w:hint="eastAsia" w:ascii="宋体" w:eastAsia="宋体"/>
          <w:color w:val="auto"/>
          <w:sz w:val="22"/>
          <w:szCs w:val="22"/>
          <w:lang w:val="zh-CN"/>
        </w:rPr>
        <w:t>由评标委员会对投标人的投标文件根据以下几个方面进行综合评估后打分(取</w:t>
      </w:r>
      <w:r>
        <w:rPr>
          <w:rFonts w:hint="eastAsia" w:ascii="宋体" w:eastAsia="宋体"/>
          <w:color w:val="auto"/>
          <w:sz w:val="22"/>
          <w:szCs w:val="22"/>
        </w:rPr>
        <w:t>所有</w:t>
      </w:r>
      <w:r>
        <w:rPr>
          <w:rFonts w:hint="eastAsia" w:ascii="宋体" w:eastAsia="宋体"/>
          <w:color w:val="auto"/>
          <w:sz w:val="22"/>
          <w:szCs w:val="22"/>
          <w:lang w:val="zh-CN"/>
        </w:rPr>
        <w:t>评委打分的</w:t>
      </w:r>
      <w:r>
        <w:rPr>
          <w:rFonts w:hint="eastAsia" w:ascii="宋体" w:eastAsia="宋体"/>
          <w:color w:val="auto"/>
          <w:sz w:val="22"/>
          <w:szCs w:val="22"/>
        </w:rPr>
        <w:t>算术</w:t>
      </w:r>
      <w:r>
        <w:rPr>
          <w:rFonts w:hint="eastAsia" w:ascii="宋体" w:eastAsia="宋体"/>
          <w:color w:val="auto"/>
          <w:sz w:val="22"/>
          <w:szCs w:val="22"/>
          <w:lang w:val="zh-CN"/>
        </w:rPr>
        <w:t>平均值，得分保留两位小数，第三位四舍五入)。</w:t>
      </w:r>
    </w:p>
    <w:tbl>
      <w:tblPr>
        <w:tblStyle w:val="15"/>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blHeader/>
          <w:jc w:val="center"/>
        </w:trPr>
        <w:tc>
          <w:tcPr>
            <w:tcW w:w="704" w:type="dxa"/>
            <w:shd w:val="clear" w:color="auto" w:fill="F2F2F2"/>
            <w:vAlign w:val="center"/>
          </w:tcPr>
          <w:p>
            <w:pPr>
              <w:widowControl/>
              <w:adjustRightInd w:val="0"/>
              <w:snapToGrid w:val="0"/>
              <w:spacing w:line="400" w:lineRule="exact"/>
              <w:jc w:val="center"/>
              <w:rPr>
                <w:b/>
                <w:bCs/>
                <w:snapToGrid w:val="0"/>
                <w:color w:val="auto"/>
                <w:kern w:val="0"/>
                <w:sz w:val="22"/>
                <w:szCs w:val="22"/>
              </w:rPr>
            </w:pPr>
            <w:r>
              <w:rPr>
                <w:b/>
                <w:bCs/>
                <w:snapToGrid w:val="0"/>
                <w:color w:val="auto"/>
                <w:kern w:val="0"/>
                <w:sz w:val="22"/>
                <w:szCs w:val="22"/>
              </w:rPr>
              <w:t>序号</w:t>
            </w:r>
          </w:p>
        </w:tc>
        <w:tc>
          <w:tcPr>
            <w:tcW w:w="1418" w:type="dxa"/>
            <w:shd w:val="clear" w:color="auto" w:fill="F2F2F2"/>
            <w:vAlign w:val="center"/>
          </w:tcPr>
          <w:p>
            <w:pPr>
              <w:widowControl/>
              <w:adjustRightInd w:val="0"/>
              <w:snapToGrid w:val="0"/>
              <w:spacing w:line="400" w:lineRule="exact"/>
              <w:jc w:val="center"/>
              <w:rPr>
                <w:b/>
                <w:bCs/>
                <w:snapToGrid w:val="0"/>
                <w:color w:val="auto"/>
                <w:kern w:val="0"/>
                <w:sz w:val="22"/>
                <w:szCs w:val="22"/>
              </w:rPr>
            </w:pPr>
            <w:r>
              <w:rPr>
                <w:b/>
                <w:bCs/>
                <w:snapToGrid w:val="0"/>
                <w:color w:val="auto"/>
                <w:kern w:val="0"/>
                <w:sz w:val="22"/>
                <w:szCs w:val="22"/>
              </w:rPr>
              <w:t>评审项目</w:t>
            </w:r>
          </w:p>
        </w:tc>
        <w:tc>
          <w:tcPr>
            <w:tcW w:w="7229" w:type="dxa"/>
            <w:shd w:val="clear" w:color="auto" w:fill="F2F2F2"/>
            <w:vAlign w:val="center"/>
          </w:tcPr>
          <w:p>
            <w:pPr>
              <w:widowControl/>
              <w:adjustRightInd w:val="0"/>
              <w:snapToGrid w:val="0"/>
              <w:spacing w:line="400" w:lineRule="exact"/>
              <w:jc w:val="center"/>
              <w:rPr>
                <w:b/>
                <w:bCs/>
                <w:snapToGrid w:val="0"/>
                <w:color w:val="auto"/>
                <w:kern w:val="0"/>
                <w:sz w:val="22"/>
                <w:szCs w:val="22"/>
              </w:rPr>
            </w:pPr>
            <w:r>
              <w:rPr>
                <w:b/>
                <w:bCs/>
                <w:snapToGrid w:val="0"/>
                <w:color w:val="auto"/>
                <w:kern w:val="0"/>
                <w:sz w:val="22"/>
                <w:szCs w:val="22"/>
              </w:rPr>
              <w:t>评标要点及说明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snapToGrid w:val="0"/>
                <w:color w:val="auto"/>
                <w:kern w:val="0"/>
                <w:sz w:val="22"/>
                <w:szCs w:val="22"/>
              </w:rPr>
            </w:pPr>
            <w:r>
              <w:rPr>
                <w:snapToGrid w:val="0"/>
                <w:color w:val="auto"/>
                <w:kern w:val="0"/>
                <w:sz w:val="22"/>
                <w:szCs w:val="22"/>
              </w:rPr>
              <w:t>1</w:t>
            </w:r>
          </w:p>
        </w:tc>
        <w:tc>
          <w:tcPr>
            <w:tcW w:w="1418"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项目实施方案</w:t>
            </w:r>
            <w:r>
              <w:rPr>
                <w:snapToGrid w:val="0"/>
                <w:color w:val="auto"/>
                <w:kern w:val="0"/>
                <w:sz w:val="22"/>
                <w:szCs w:val="22"/>
              </w:rPr>
              <w:t>（</w:t>
            </w:r>
            <w:r>
              <w:rPr>
                <w:rFonts w:hint="eastAsia"/>
                <w:snapToGrid w:val="0"/>
                <w:color w:val="auto"/>
                <w:kern w:val="0"/>
                <w:sz w:val="22"/>
                <w:szCs w:val="22"/>
              </w:rPr>
              <w:t>16</w:t>
            </w:r>
            <w:r>
              <w:rPr>
                <w:snapToGrid w:val="0"/>
                <w:color w:val="auto"/>
                <w:kern w:val="0"/>
                <w:sz w:val="22"/>
                <w:szCs w:val="22"/>
              </w:rPr>
              <w:t>分）</w:t>
            </w:r>
          </w:p>
        </w:tc>
        <w:tc>
          <w:tcPr>
            <w:tcW w:w="7229" w:type="dxa"/>
            <w:vAlign w:val="center"/>
          </w:tcPr>
          <w:p>
            <w:pPr>
              <w:spacing w:line="400" w:lineRule="exact"/>
              <w:rPr>
                <w:color w:val="auto"/>
                <w:sz w:val="22"/>
                <w:szCs w:val="22"/>
              </w:rPr>
            </w:pPr>
            <w:r>
              <w:rPr>
                <w:rFonts w:hint="eastAsia"/>
                <w:color w:val="auto"/>
                <w:sz w:val="22"/>
                <w:szCs w:val="22"/>
              </w:rPr>
              <w:t>投标人须提供项目实施方案。内容包含但不限于总体思路、实施计划、服务措施、服务质量保障、服务效率保障、服务需求响应等方面。</w:t>
            </w:r>
          </w:p>
          <w:p>
            <w:pPr>
              <w:spacing w:line="400" w:lineRule="exact"/>
              <w:rPr>
                <w:color w:val="auto"/>
                <w:sz w:val="22"/>
                <w:szCs w:val="22"/>
              </w:rPr>
            </w:pPr>
            <w:r>
              <w:rPr>
                <w:rFonts w:hint="eastAsia"/>
                <w:color w:val="auto"/>
                <w:sz w:val="22"/>
                <w:szCs w:val="22"/>
              </w:rPr>
              <w:t>优：方案内容全面具体，科学合理，可行性、可操作性强，措施完善的：10.0（不含）-16.0（含）分；</w:t>
            </w:r>
          </w:p>
          <w:p>
            <w:pPr>
              <w:spacing w:line="400" w:lineRule="exact"/>
              <w:rPr>
                <w:color w:val="auto"/>
                <w:sz w:val="22"/>
                <w:szCs w:val="22"/>
              </w:rPr>
            </w:pPr>
            <w:r>
              <w:rPr>
                <w:rFonts w:hint="eastAsia"/>
                <w:color w:val="auto"/>
                <w:sz w:val="22"/>
                <w:szCs w:val="22"/>
              </w:rPr>
              <w:t>良：方案内容具体，较科学合理，可行性、操作性较强，措施较完善的：5.0（不含）-10.0（含）分；</w:t>
            </w:r>
          </w:p>
          <w:p>
            <w:pPr>
              <w:spacing w:line="400" w:lineRule="exact"/>
              <w:rPr>
                <w:color w:val="auto"/>
                <w:sz w:val="22"/>
                <w:szCs w:val="22"/>
              </w:rPr>
            </w:pPr>
            <w:r>
              <w:rPr>
                <w:rFonts w:hint="eastAsia"/>
                <w:color w:val="auto"/>
                <w:sz w:val="22"/>
                <w:szCs w:val="22"/>
              </w:rPr>
              <w:t>一般：方案内容有缺失，可行性、可操作性一般的：0.0（不含）-5.0（含）分。没有或缺少重点不得分。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2</w:t>
            </w:r>
          </w:p>
        </w:tc>
        <w:tc>
          <w:tcPr>
            <w:tcW w:w="1418"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质量保证措施（12分）</w:t>
            </w:r>
          </w:p>
        </w:tc>
        <w:tc>
          <w:tcPr>
            <w:tcW w:w="7229" w:type="dxa"/>
            <w:vAlign w:val="center"/>
          </w:tcPr>
          <w:p>
            <w:pPr>
              <w:spacing w:line="400" w:lineRule="exact"/>
              <w:rPr>
                <w:color w:val="auto"/>
                <w:sz w:val="22"/>
                <w:szCs w:val="22"/>
              </w:rPr>
            </w:pPr>
            <w:r>
              <w:rPr>
                <w:rFonts w:hint="eastAsia"/>
                <w:color w:val="auto"/>
                <w:sz w:val="22"/>
                <w:szCs w:val="22"/>
              </w:rPr>
              <w:t>投标人须提供项目的质量控制保证措施。 内容包含但不限于质量控制保证措施和各阶段进度控制保证措施等方面。</w:t>
            </w:r>
          </w:p>
          <w:p>
            <w:pPr>
              <w:spacing w:line="400" w:lineRule="exact"/>
              <w:rPr>
                <w:color w:val="auto"/>
                <w:sz w:val="22"/>
                <w:szCs w:val="22"/>
              </w:rPr>
            </w:pPr>
            <w:r>
              <w:rPr>
                <w:rFonts w:hint="eastAsia"/>
                <w:color w:val="auto"/>
                <w:sz w:val="22"/>
                <w:szCs w:val="22"/>
              </w:rPr>
              <w:t>优：措施合理、可行性强：8.0（不含）-12.0（含）分；</w:t>
            </w:r>
          </w:p>
          <w:p>
            <w:pPr>
              <w:spacing w:line="400" w:lineRule="exact"/>
              <w:rPr>
                <w:color w:val="auto"/>
                <w:sz w:val="22"/>
                <w:szCs w:val="22"/>
              </w:rPr>
            </w:pPr>
            <w:r>
              <w:rPr>
                <w:rFonts w:hint="eastAsia"/>
                <w:color w:val="auto"/>
                <w:sz w:val="22"/>
                <w:szCs w:val="22"/>
              </w:rPr>
              <w:t>良：措施可行性较强：4.0（不含）-8.0（含）分；</w:t>
            </w:r>
          </w:p>
          <w:p>
            <w:pPr>
              <w:spacing w:line="400" w:lineRule="exact"/>
              <w:rPr>
                <w:color w:val="auto"/>
                <w:sz w:val="22"/>
                <w:szCs w:val="22"/>
              </w:rPr>
            </w:pPr>
            <w:r>
              <w:rPr>
                <w:rFonts w:hint="eastAsia"/>
                <w:color w:val="auto"/>
                <w:sz w:val="22"/>
                <w:szCs w:val="22"/>
              </w:rPr>
              <w:t>一般：措施可行性一般：0.0（不含）-4.0（含）分；</w:t>
            </w:r>
          </w:p>
          <w:p>
            <w:pPr>
              <w:spacing w:line="400" w:lineRule="exact"/>
              <w:rPr>
                <w:color w:val="auto"/>
                <w:sz w:val="22"/>
                <w:szCs w:val="22"/>
              </w:rPr>
            </w:pPr>
            <w:r>
              <w:rPr>
                <w:rFonts w:hint="eastAsia"/>
                <w:color w:val="auto"/>
                <w:sz w:val="22"/>
                <w:szCs w:val="22"/>
              </w:rPr>
              <w:t>没有或缺少重点不得分。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3</w:t>
            </w:r>
          </w:p>
        </w:tc>
        <w:tc>
          <w:tcPr>
            <w:tcW w:w="1418" w:type="dxa"/>
            <w:vAlign w:val="center"/>
          </w:tcPr>
          <w:p>
            <w:pPr>
              <w:tabs>
                <w:tab w:val="left" w:pos="602"/>
                <w:tab w:val="left" w:pos="4683"/>
              </w:tabs>
              <w:spacing w:line="400" w:lineRule="exact"/>
              <w:rPr>
                <w:color w:val="auto"/>
                <w:sz w:val="22"/>
                <w:szCs w:val="22"/>
              </w:rPr>
            </w:pPr>
            <w:r>
              <w:rPr>
                <w:rFonts w:hint="eastAsia"/>
                <w:color w:val="auto"/>
                <w:sz w:val="22"/>
                <w:szCs w:val="22"/>
              </w:rPr>
              <w:t>安全保障、环境保护措施（12分）</w:t>
            </w:r>
          </w:p>
        </w:tc>
        <w:tc>
          <w:tcPr>
            <w:tcW w:w="7229" w:type="dxa"/>
            <w:vAlign w:val="center"/>
          </w:tcPr>
          <w:p>
            <w:pPr>
              <w:tabs>
                <w:tab w:val="left" w:pos="602"/>
                <w:tab w:val="left" w:pos="4683"/>
              </w:tabs>
              <w:spacing w:line="400" w:lineRule="exact"/>
              <w:rPr>
                <w:color w:val="auto"/>
                <w:sz w:val="22"/>
                <w:szCs w:val="22"/>
              </w:rPr>
            </w:pPr>
            <w:r>
              <w:rPr>
                <w:rFonts w:hint="eastAsia"/>
                <w:color w:val="auto"/>
                <w:sz w:val="22"/>
                <w:szCs w:val="22"/>
              </w:rPr>
              <w:t>投标人制定针对本项目安全保障措施、环境保护措施。内容包括但不限于安全保障措施、环境保护措施等方面。</w:t>
            </w:r>
          </w:p>
          <w:p>
            <w:pPr>
              <w:tabs>
                <w:tab w:val="left" w:pos="602"/>
                <w:tab w:val="left" w:pos="4683"/>
              </w:tabs>
              <w:spacing w:line="400" w:lineRule="exact"/>
              <w:rPr>
                <w:color w:val="auto"/>
                <w:sz w:val="22"/>
                <w:szCs w:val="22"/>
              </w:rPr>
            </w:pPr>
            <w:r>
              <w:rPr>
                <w:rFonts w:hint="eastAsia"/>
                <w:color w:val="auto"/>
                <w:sz w:val="22"/>
                <w:szCs w:val="22"/>
              </w:rPr>
              <w:t>优：方案考虑全面且保障性强：8.0（不含）-12.0（含） 分；</w:t>
            </w:r>
          </w:p>
          <w:p>
            <w:pPr>
              <w:tabs>
                <w:tab w:val="left" w:pos="602"/>
                <w:tab w:val="left" w:pos="4683"/>
              </w:tabs>
              <w:spacing w:line="400" w:lineRule="exact"/>
              <w:rPr>
                <w:color w:val="auto"/>
                <w:sz w:val="22"/>
                <w:szCs w:val="22"/>
              </w:rPr>
            </w:pPr>
            <w:r>
              <w:rPr>
                <w:rFonts w:hint="eastAsia"/>
                <w:color w:val="auto"/>
                <w:sz w:val="22"/>
                <w:szCs w:val="22"/>
              </w:rPr>
              <w:t>良：方案考虑较全面，保障性较强：4.0（不含）-8.0（含） 分；</w:t>
            </w:r>
          </w:p>
          <w:p>
            <w:pPr>
              <w:tabs>
                <w:tab w:val="left" w:pos="602"/>
                <w:tab w:val="left" w:pos="4683"/>
              </w:tabs>
              <w:spacing w:line="400" w:lineRule="exact"/>
              <w:rPr>
                <w:color w:val="auto"/>
                <w:sz w:val="22"/>
                <w:szCs w:val="22"/>
              </w:rPr>
            </w:pPr>
            <w:r>
              <w:rPr>
                <w:rFonts w:hint="eastAsia"/>
                <w:color w:val="auto"/>
                <w:sz w:val="22"/>
                <w:szCs w:val="22"/>
              </w:rPr>
              <w:t>一般：方案考虑一般、保障性一般：0.0（不含）-4.0（含） 分；</w:t>
            </w:r>
          </w:p>
          <w:p>
            <w:pPr>
              <w:tabs>
                <w:tab w:val="left" w:pos="602"/>
                <w:tab w:val="left" w:pos="4683"/>
              </w:tabs>
              <w:spacing w:line="400" w:lineRule="exact"/>
              <w:rPr>
                <w:color w:val="auto"/>
                <w:sz w:val="22"/>
                <w:szCs w:val="22"/>
              </w:rPr>
            </w:pPr>
            <w:r>
              <w:rPr>
                <w:rFonts w:hint="eastAsia"/>
                <w:color w:val="auto"/>
                <w:sz w:val="22"/>
                <w:szCs w:val="22"/>
              </w:rPr>
              <w:t>没有或缺少重点不得分。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704"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4</w:t>
            </w:r>
          </w:p>
        </w:tc>
        <w:tc>
          <w:tcPr>
            <w:tcW w:w="1418"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项目重点难点解决方案（10分）</w:t>
            </w:r>
          </w:p>
        </w:tc>
        <w:tc>
          <w:tcPr>
            <w:tcW w:w="7229" w:type="dxa"/>
            <w:vAlign w:val="center"/>
          </w:tcPr>
          <w:p>
            <w:pPr>
              <w:tabs>
                <w:tab w:val="left" w:pos="602"/>
                <w:tab w:val="left" w:pos="4683"/>
              </w:tabs>
              <w:spacing w:line="400" w:lineRule="exact"/>
              <w:rPr>
                <w:color w:val="auto"/>
                <w:sz w:val="22"/>
                <w:szCs w:val="22"/>
              </w:rPr>
            </w:pPr>
            <w:r>
              <w:rPr>
                <w:rFonts w:hint="eastAsia"/>
                <w:color w:val="auto"/>
                <w:sz w:val="22"/>
                <w:szCs w:val="22"/>
              </w:rPr>
              <w:t>投标人结合对本项目等了解情况，提供项目重点、难点解决方案。内容包含但不限标段区域文物资源分布概况、文物资源分布特征、文物保护单位分布概况、考古发现情况等方面。</w:t>
            </w:r>
          </w:p>
          <w:p>
            <w:pPr>
              <w:tabs>
                <w:tab w:val="left" w:pos="602"/>
                <w:tab w:val="left" w:pos="4683"/>
              </w:tabs>
              <w:spacing w:line="400" w:lineRule="exact"/>
              <w:rPr>
                <w:color w:val="auto"/>
                <w:sz w:val="22"/>
                <w:szCs w:val="22"/>
              </w:rPr>
            </w:pPr>
            <w:r>
              <w:rPr>
                <w:rFonts w:hint="eastAsia"/>
                <w:color w:val="auto"/>
                <w:sz w:val="22"/>
                <w:szCs w:val="22"/>
              </w:rPr>
              <w:t>优：情况了解非常熟悉，方案具体且操作性强：6.0（不含）-10.0（含）分；</w:t>
            </w:r>
          </w:p>
          <w:p>
            <w:pPr>
              <w:tabs>
                <w:tab w:val="left" w:pos="602"/>
                <w:tab w:val="left" w:pos="4683"/>
              </w:tabs>
              <w:spacing w:line="400" w:lineRule="exact"/>
              <w:rPr>
                <w:color w:val="auto"/>
                <w:sz w:val="22"/>
                <w:szCs w:val="22"/>
              </w:rPr>
            </w:pPr>
            <w:r>
              <w:rPr>
                <w:rFonts w:hint="eastAsia"/>
                <w:color w:val="auto"/>
                <w:sz w:val="22"/>
                <w:szCs w:val="22"/>
              </w:rPr>
              <w:t>良：情况了解较熟悉，实施方案较具体且有一定操作性：3.0（不含）-6.0（含）分；</w:t>
            </w:r>
          </w:p>
          <w:p>
            <w:pPr>
              <w:tabs>
                <w:tab w:val="left" w:pos="602"/>
                <w:tab w:val="left" w:pos="4683"/>
              </w:tabs>
              <w:spacing w:line="400" w:lineRule="exact"/>
              <w:rPr>
                <w:color w:val="auto"/>
                <w:sz w:val="22"/>
                <w:szCs w:val="22"/>
              </w:rPr>
            </w:pPr>
            <w:r>
              <w:rPr>
                <w:rFonts w:hint="eastAsia"/>
                <w:color w:val="auto"/>
                <w:sz w:val="22"/>
                <w:szCs w:val="22"/>
              </w:rPr>
              <w:t>一般：基本了解情况，方案一般，操作性一般：0.0（不含）-3.0（含）分；</w:t>
            </w:r>
          </w:p>
          <w:p>
            <w:pPr>
              <w:tabs>
                <w:tab w:val="left" w:pos="602"/>
                <w:tab w:val="left" w:pos="4683"/>
              </w:tabs>
              <w:spacing w:line="400" w:lineRule="exact"/>
              <w:rPr>
                <w:color w:val="auto"/>
                <w:sz w:val="22"/>
                <w:szCs w:val="22"/>
              </w:rPr>
            </w:pPr>
            <w:r>
              <w:rPr>
                <w:rFonts w:hint="eastAsia"/>
                <w:color w:val="auto"/>
                <w:sz w:val="22"/>
                <w:szCs w:val="22"/>
              </w:rPr>
              <w:t>未见阐述不得分。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704" w:type="dxa"/>
            <w:vAlign w:val="center"/>
          </w:tcPr>
          <w:p>
            <w:pPr>
              <w:adjustRightInd w:val="0"/>
              <w:snapToGrid w:val="0"/>
              <w:jc w:val="center"/>
              <w:rPr>
                <w:snapToGrid w:val="0"/>
                <w:color w:val="auto"/>
                <w:kern w:val="0"/>
                <w:sz w:val="22"/>
                <w:szCs w:val="22"/>
              </w:rPr>
            </w:pPr>
            <w:r>
              <w:rPr>
                <w:rFonts w:hint="eastAsia"/>
                <w:snapToGrid w:val="0"/>
                <w:color w:val="auto"/>
                <w:kern w:val="0"/>
                <w:sz w:val="22"/>
                <w:szCs w:val="22"/>
              </w:rPr>
              <w:t>5</w:t>
            </w:r>
          </w:p>
        </w:tc>
        <w:tc>
          <w:tcPr>
            <w:tcW w:w="1418" w:type="dxa"/>
            <w:vAlign w:val="center"/>
          </w:tcPr>
          <w:p>
            <w:pPr>
              <w:adjustRightInd w:val="0"/>
              <w:snapToGrid w:val="0"/>
              <w:jc w:val="center"/>
              <w:rPr>
                <w:snapToGrid w:val="0"/>
                <w:color w:val="auto"/>
                <w:kern w:val="0"/>
                <w:sz w:val="22"/>
                <w:szCs w:val="22"/>
              </w:rPr>
            </w:pPr>
            <w:r>
              <w:rPr>
                <w:rFonts w:hint="eastAsia"/>
                <w:snapToGrid w:val="0"/>
                <w:color w:val="auto"/>
                <w:kern w:val="0"/>
                <w:sz w:val="22"/>
                <w:szCs w:val="22"/>
              </w:rPr>
              <w:t>应急处理预案（10分）</w:t>
            </w:r>
          </w:p>
        </w:tc>
        <w:tc>
          <w:tcPr>
            <w:tcW w:w="7229" w:type="dxa"/>
            <w:vAlign w:val="center"/>
          </w:tcPr>
          <w:p>
            <w:pPr>
              <w:adjustRightInd w:val="0"/>
              <w:snapToGrid w:val="0"/>
              <w:spacing w:line="400" w:lineRule="exact"/>
              <w:rPr>
                <w:snapToGrid w:val="0"/>
                <w:color w:val="auto"/>
                <w:kern w:val="0"/>
                <w:sz w:val="22"/>
                <w:szCs w:val="22"/>
              </w:rPr>
            </w:pPr>
            <w:r>
              <w:rPr>
                <w:rFonts w:hint="eastAsia"/>
                <w:snapToGrid w:val="0"/>
                <w:color w:val="auto"/>
                <w:kern w:val="0"/>
                <w:sz w:val="22"/>
                <w:szCs w:val="22"/>
              </w:rPr>
              <w:t>考古作业多在野外进行，有很多不可预见因素、突发事件等，投标人编制对突发、安全等事件的应急处理预案。</w:t>
            </w:r>
          </w:p>
          <w:p>
            <w:pPr>
              <w:adjustRightInd w:val="0"/>
              <w:snapToGrid w:val="0"/>
              <w:spacing w:line="400" w:lineRule="exact"/>
              <w:rPr>
                <w:snapToGrid w:val="0"/>
                <w:color w:val="auto"/>
                <w:kern w:val="0"/>
                <w:sz w:val="22"/>
                <w:szCs w:val="22"/>
              </w:rPr>
            </w:pPr>
            <w:r>
              <w:rPr>
                <w:rFonts w:hint="eastAsia"/>
                <w:snapToGrid w:val="0"/>
                <w:color w:val="auto"/>
                <w:kern w:val="0"/>
                <w:sz w:val="22"/>
                <w:szCs w:val="22"/>
              </w:rPr>
              <w:t>优：预案内容全面具体，科学合理详细，可行性强：6.0（不含）-10.0（含）分；</w:t>
            </w:r>
          </w:p>
          <w:p>
            <w:pPr>
              <w:adjustRightInd w:val="0"/>
              <w:snapToGrid w:val="0"/>
              <w:spacing w:line="400" w:lineRule="exact"/>
              <w:rPr>
                <w:snapToGrid w:val="0"/>
                <w:color w:val="auto"/>
                <w:kern w:val="0"/>
                <w:sz w:val="22"/>
                <w:szCs w:val="22"/>
              </w:rPr>
            </w:pPr>
            <w:r>
              <w:rPr>
                <w:rFonts w:hint="eastAsia"/>
                <w:snapToGrid w:val="0"/>
                <w:color w:val="auto"/>
                <w:kern w:val="0"/>
                <w:sz w:val="22"/>
                <w:szCs w:val="22"/>
              </w:rPr>
              <w:t>良：预案较全面具体，较合理，可行性较强：3.0（不含）-6.0（含）分；</w:t>
            </w:r>
          </w:p>
          <w:p>
            <w:pPr>
              <w:adjustRightInd w:val="0"/>
              <w:snapToGrid w:val="0"/>
              <w:spacing w:line="400" w:lineRule="exact"/>
              <w:rPr>
                <w:color w:val="auto"/>
                <w:sz w:val="22"/>
                <w:szCs w:val="22"/>
              </w:rPr>
            </w:pPr>
            <w:r>
              <w:rPr>
                <w:rFonts w:hint="eastAsia"/>
                <w:snapToGrid w:val="0"/>
                <w:color w:val="auto"/>
                <w:kern w:val="0"/>
                <w:sz w:val="22"/>
                <w:szCs w:val="22"/>
              </w:rPr>
              <w:t>一般：预案简单笼统，措施针对性可行性一般、保障一般：0.0（不含）-3.0（含）分；未见阐述不得分。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6</w:t>
            </w:r>
          </w:p>
        </w:tc>
        <w:tc>
          <w:tcPr>
            <w:tcW w:w="1418" w:type="dxa"/>
            <w:vAlign w:val="center"/>
          </w:tcPr>
          <w:p>
            <w:pPr>
              <w:widowControl/>
              <w:adjustRightInd w:val="0"/>
              <w:snapToGrid w:val="0"/>
              <w:spacing w:line="400" w:lineRule="exact"/>
              <w:jc w:val="center"/>
              <w:rPr>
                <w:snapToGrid w:val="0"/>
                <w:color w:val="auto"/>
                <w:kern w:val="0"/>
                <w:sz w:val="22"/>
                <w:szCs w:val="22"/>
              </w:rPr>
            </w:pPr>
            <w:r>
              <w:rPr>
                <w:rFonts w:hint="eastAsia"/>
                <w:snapToGrid w:val="0"/>
                <w:color w:val="auto"/>
                <w:kern w:val="0"/>
                <w:sz w:val="22"/>
                <w:szCs w:val="22"/>
              </w:rPr>
              <w:t>业绩</w:t>
            </w:r>
            <w:r>
              <w:rPr>
                <w:snapToGrid w:val="0"/>
                <w:color w:val="auto"/>
                <w:kern w:val="0"/>
                <w:sz w:val="22"/>
                <w:szCs w:val="22"/>
              </w:rPr>
              <w:t>（</w:t>
            </w:r>
            <w:r>
              <w:rPr>
                <w:rFonts w:hint="eastAsia"/>
                <w:snapToGrid w:val="0"/>
                <w:color w:val="auto"/>
                <w:kern w:val="0"/>
                <w:sz w:val="22"/>
                <w:szCs w:val="22"/>
              </w:rPr>
              <w:t>10</w:t>
            </w:r>
            <w:r>
              <w:rPr>
                <w:snapToGrid w:val="0"/>
                <w:color w:val="auto"/>
                <w:kern w:val="0"/>
                <w:sz w:val="22"/>
                <w:szCs w:val="22"/>
              </w:rPr>
              <w:t>分）</w:t>
            </w:r>
          </w:p>
        </w:tc>
        <w:tc>
          <w:tcPr>
            <w:tcW w:w="7229" w:type="dxa"/>
            <w:vAlign w:val="center"/>
          </w:tcPr>
          <w:p>
            <w:pPr>
              <w:spacing w:line="400" w:lineRule="exact"/>
              <w:jc w:val="left"/>
              <w:rPr>
                <w:snapToGrid w:val="0"/>
                <w:color w:val="auto"/>
                <w:kern w:val="0"/>
                <w:sz w:val="22"/>
                <w:szCs w:val="22"/>
              </w:rPr>
            </w:pPr>
            <w:r>
              <w:rPr>
                <w:rFonts w:hint="eastAsia"/>
                <w:snapToGrid w:val="0"/>
                <w:color w:val="auto"/>
                <w:kern w:val="0"/>
                <w:sz w:val="22"/>
                <w:szCs w:val="22"/>
              </w:rPr>
              <w:t>2020年1月1日（以合同签订时间为准）至投标截止时间止，投标人具有独立承担并完成的同类考古调查、勘探项目业绩，并通过省级文物行政部门验收的，每有一个得 2 分，最高得 10 分。</w:t>
            </w:r>
          </w:p>
          <w:p>
            <w:pPr>
              <w:spacing w:line="400" w:lineRule="exact"/>
              <w:jc w:val="left"/>
              <w:rPr>
                <w:snapToGrid w:val="0"/>
                <w:color w:val="auto"/>
                <w:kern w:val="0"/>
                <w:sz w:val="22"/>
                <w:szCs w:val="22"/>
              </w:rPr>
            </w:pPr>
            <w:r>
              <w:rPr>
                <w:rFonts w:hint="eastAsia"/>
                <w:snapToGrid w:val="0"/>
                <w:color w:val="auto"/>
                <w:kern w:val="0"/>
                <w:sz w:val="22"/>
                <w:szCs w:val="22"/>
              </w:rPr>
              <w:t>须同时提供有效合同及项目验收证明复印件并加盖投标人公章。</w:t>
            </w:r>
          </w:p>
        </w:tc>
      </w:tr>
    </w:tbl>
    <w:p>
      <w:pPr>
        <w:rPr>
          <w:color w:val="auto"/>
          <w:lang w:val="zh-CN"/>
        </w:rPr>
      </w:pPr>
    </w:p>
    <w:p>
      <w:pPr>
        <w:autoSpaceDE w:val="0"/>
        <w:autoSpaceDN w:val="0"/>
        <w:adjustRightInd w:val="0"/>
        <w:spacing w:line="440" w:lineRule="exact"/>
        <w:ind w:firstLine="560"/>
        <w:rPr>
          <w:rFonts w:ascii="宋体" w:hAnsi="宋体"/>
          <w:color w:val="auto"/>
          <w:sz w:val="22"/>
          <w:szCs w:val="22"/>
        </w:rPr>
      </w:pPr>
      <w:r>
        <w:rPr>
          <w:rFonts w:ascii="宋体" w:hAnsi="宋体"/>
          <w:b/>
          <w:color w:val="auto"/>
          <w:sz w:val="22"/>
          <w:szCs w:val="22"/>
        </w:rPr>
        <w:t xml:space="preserve"> (</w:t>
      </w:r>
      <w:r>
        <w:rPr>
          <w:rFonts w:hint="eastAsia" w:ascii="宋体" w:hAnsi="宋体"/>
          <w:b/>
          <w:color w:val="auto"/>
          <w:sz w:val="22"/>
          <w:szCs w:val="22"/>
          <w:lang w:val="zh-CN"/>
        </w:rPr>
        <w:t>三</w:t>
      </w:r>
      <w:r>
        <w:rPr>
          <w:rFonts w:hint="eastAsia" w:ascii="宋体" w:hAnsi="宋体"/>
          <w:b/>
          <w:color w:val="auto"/>
          <w:sz w:val="22"/>
          <w:szCs w:val="22"/>
        </w:rPr>
        <w:t>）</w:t>
      </w:r>
      <w:r>
        <w:rPr>
          <w:rFonts w:hint="eastAsia" w:ascii="宋体" w:hAnsi="宋体"/>
          <w:b/>
          <w:color w:val="auto"/>
          <w:sz w:val="22"/>
          <w:szCs w:val="22"/>
          <w:lang w:val="zh-CN"/>
        </w:rPr>
        <w:t>价格分</w:t>
      </w:r>
      <w:r>
        <w:rPr>
          <w:rFonts w:hint="eastAsia" w:ascii="宋体" w:hAnsi="宋体"/>
          <w:b/>
          <w:color w:val="auto"/>
          <w:sz w:val="22"/>
          <w:szCs w:val="22"/>
        </w:rPr>
        <w:t>：</w:t>
      </w:r>
      <w:r>
        <w:rPr>
          <w:rFonts w:hint="eastAsia" w:ascii="宋体" w:hAnsi="宋体"/>
          <w:b/>
          <w:bCs/>
          <w:color w:val="auto"/>
          <w:sz w:val="22"/>
          <w:szCs w:val="22"/>
          <w:u w:val="single"/>
        </w:rPr>
        <w:t xml:space="preserve"> 30</w:t>
      </w:r>
      <w:r>
        <w:rPr>
          <w:rFonts w:hint="eastAsia" w:ascii="宋体" w:hAnsi="宋体"/>
          <w:b/>
          <w:bCs/>
          <w:color w:val="auto"/>
          <w:sz w:val="22"/>
          <w:szCs w:val="22"/>
          <w:u w:val="single"/>
          <w:lang w:val="zh-CN"/>
        </w:rPr>
        <w:t>分</w:t>
      </w:r>
    </w:p>
    <w:p>
      <w:pPr>
        <w:spacing w:line="440" w:lineRule="exact"/>
        <w:ind w:firstLine="442" w:firstLineChars="200"/>
        <w:rPr>
          <w:rFonts w:ascii="宋体" w:hAnsi="宋体"/>
          <w:color w:val="auto"/>
          <w:sz w:val="22"/>
          <w:szCs w:val="22"/>
        </w:rPr>
      </w:pPr>
      <w:r>
        <w:rPr>
          <w:rFonts w:hint="eastAsia" w:ascii="宋体" w:hAnsi="宋体" w:cs="宋体"/>
          <w:b/>
          <w:bCs/>
          <w:color w:val="auto"/>
          <w:sz w:val="22"/>
          <w:szCs w:val="28"/>
        </w:rPr>
        <w:t>本项目计算评标基准价、投标报价得分、排名时均以投标总价进行计算：</w:t>
      </w:r>
    </w:p>
    <w:p>
      <w:pPr>
        <w:spacing w:line="440" w:lineRule="exact"/>
        <w:ind w:firstLine="440" w:firstLineChars="200"/>
        <w:rPr>
          <w:rFonts w:ascii="宋体" w:hAnsi="宋体"/>
          <w:color w:val="auto"/>
          <w:sz w:val="22"/>
          <w:szCs w:val="22"/>
        </w:rPr>
      </w:pPr>
      <w:r>
        <w:rPr>
          <w:rFonts w:hint="eastAsia" w:ascii="宋体" w:hAnsi="宋体"/>
          <w:color w:val="auto"/>
          <w:sz w:val="22"/>
          <w:szCs w:val="22"/>
        </w:rPr>
        <w:t>价格分统一采用低价优先法计算，即满足招标文件要求且投标价格总价最低的投标报价为评标基准价，其价格分为满分。其他投标人的价格分统一按照下列公式计算：</w:t>
      </w:r>
    </w:p>
    <w:p>
      <w:pPr>
        <w:spacing w:line="440" w:lineRule="exact"/>
        <w:ind w:firstLine="440" w:firstLineChars="200"/>
        <w:rPr>
          <w:rFonts w:ascii="宋体" w:hAnsi="宋体"/>
          <w:color w:val="auto"/>
          <w:sz w:val="22"/>
          <w:szCs w:val="22"/>
        </w:rPr>
      </w:pPr>
      <w:r>
        <w:rPr>
          <w:rFonts w:hint="eastAsia" w:ascii="宋体" w:hAnsi="宋体"/>
          <w:color w:val="auto"/>
          <w:sz w:val="22"/>
          <w:szCs w:val="22"/>
        </w:rPr>
        <w:t>投标报价得分=（评标基准价/投标报价总价）×</w:t>
      </w:r>
      <w:r>
        <w:rPr>
          <w:rFonts w:hint="eastAsia" w:ascii="宋体" w:hAnsi="宋体"/>
          <w:b/>
          <w:bCs/>
          <w:color w:val="auto"/>
          <w:sz w:val="22"/>
          <w:szCs w:val="22"/>
        </w:rPr>
        <w:t>30</w:t>
      </w:r>
    </w:p>
    <w:p>
      <w:pPr>
        <w:spacing w:line="440" w:lineRule="exact"/>
        <w:ind w:firstLine="570"/>
        <w:rPr>
          <w:rFonts w:ascii="宋体" w:hAnsi="宋体"/>
          <w:bCs/>
          <w:color w:val="auto"/>
          <w:sz w:val="22"/>
          <w:szCs w:val="22"/>
        </w:rPr>
      </w:pPr>
      <w:r>
        <w:rPr>
          <w:rFonts w:hint="eastAsia" w:ascii="宋体" w:hAnsi="宋体"/>
          <w:b/>
          <w:color w:val="auto"/>
          <w:sz w:val="22"/>
          <w:szCs w:val="22"/>
        </w:rPr>
        <w:t>八、中标人的确定</w:t>
      </w:r>
    </w:p>
    <w:p>
      <w:pPr>
        <w:spacing w:line="440" w:lineRule="exact"/>
        <w:ind w:firstLine="570"/>
        <w:rPr>
          <w:rFonts w:ascii="宋体" w:hAnsi="宋体"/>
          <w:bCs/>
          <w:color w:val="auto"/>
          <w:sz w:val="22"/>
          <w:szCs w:val="22"/>
        </w:rPr>
      </w:pPr>
      <w:r>
        <w:rPr>
          <w:rFonts w:hint="eastAsia" w:ascii="宋体" w:hAnsi="宋体"/>
          <w:bCs/>
          <w:color w:val="auto"/>
          <w:sz w:val="22"/>
          <w:szCs w:val="22"/>
        </w:rPr>
        <w:t>评委会认为投标人的报价明显低于其他通过符合性审查投标人的报价，有可能影响产品质量或者不能诚信履约的，应当要求其在合理的时间内提供书面说明，必要时提交相关证明材料；投标人不能证明其报价合理性的，评委会应当将其作为无效投标处理。</w:t>
      </w:r>
    </w:p>
    <w:p>
      <w:pPr>
        <w:spacing w:line="440" w:lineRule="exact"/>
        <w:ind w:firstLine="570"/>
        <w:rPr>
          <w:rFonts w:ascii="宋体" w:hAnsi="宋体"/>
          <w:bCs/>
          <w:color w:val="auto"/>
          <w:sz w:val="22"/>
          <w:szCs w:val="22"/>
        </w:rPr>
      </w:pPr>
      <w:r>
        <w:rPr>
          <w:rFonts w:hint="eastAsia" w:ascii="宋体" w:hAnsi="宋体"/>
          <w:bCs/>
          <w:color w:val="auto"/>
          <w:sz w:val="22"/>
          <w:szCs w:val="22"/>
        </w:rPr>
        <w:t>评委对中标候选人报价总表和明细表进行审核，应审核供应商投标报价是否前后一致、大小写金额是否一致、总价金额与单价汇总金额是否一致。对过高过低报价的并作为中标候选人的，应重点审核报价明细表有否重大重复报价或漏项报价等情况，一经发现，现场请中标候选人予以澄清，明显过错或不能澄清的，经超半数以上评委认定，有权取消供应商中标候选人资格。</w:t>
      </w:r>
    </w:p>
    <w:p>
      <w:pPr>
        <w:spacing w:line="440" w:lineRule="exact"/>
        <w:ind w:firstLine="570"/>
        <w:rPr>
          <w:rFonts w:ascii="宋体" w:hAnsi="宋体"/>
          <w:bCs/>
          <w:color w:val="auto"/>
          <w:sz w:val="22"/>
          <w:szCs w:val="22"/>
        </w:rPr>
      </w:pPr>
      <w:r>
        <w:rPr>
          <w:rFonts w:hint="eastAsia" w:ascii="宋体" w:hAnsi="宋体"/>
          <w:bCs/>
          <w:color w:val="auto"/>
          <w:sz w:val="22"/>
          <w:szCs w:val="22"/>
        </w:rPr>
        <w:t>评委会根据全体评标成员签字的原始评标记录和评标结果编写评标报告。</w:t>
      </w:r>
      <w:r>
        <w:rPr>
          <w:rFonts w:hint="eastAsia" w:ascii="宋体" w:hAnsi="宋体"/>
          <w:color w:val="auto"/>
          <w:sz w:val="22"/>
          <w:szCs w:val="22"/>
        </w:rPr>
        <w:t>评委会汇总各评委评分后，评审后得分（商务技术得分+价格得分）由高到低顺序排列，排名前三名的依次为第一、第二、第三中标候选人。得分相同的，按投标报价由低到高顺</w:t>
      </w:r>
      <w:r>
        <w:rPr>
          <w:rFonts w:hint="eastAsia" w:ascii="宋体" w:hAnsi="宋体"/>
          <w:bCs/>
          <w:color w:val="auto"/>
          <w:sz w:val="22"/>
          <w:szCs w:val="22"/>
        </w:rPr>
        <w:t>序排列，得分且投标报价相同的，现场抽签决定中标候选人排名顺序。</w:t>
      </w:r>
    </w:p>
    <w:p>
      <w:pPr>
        <w:spacing w:line="440" w:lineRule="exact"/>
        <w:ind w:firstLine="570"/>
        <w:rPr>
          <w:rFonts w:ascii="宋体" w:hAnsi="宋体"/>
          <w:bCs/>
          <w:color w:val="auto"/>
          <w:sz w:val="22"/>
          <w:szCs w:val="22"/>
        </w:rPr>
      </w:pPr>
      <w:r>
        <w:rPr>
          <w:rFonts w:hint="eastAsia" w:ascii="宋体" w:hAnsi="宋体"/>
          <w:b/>
          <w:color w:val="auto"/>
          <w:sz w:val="22"/>
          <w:szCs w:val="22"/>
        </w:rPr>
        <w:t>本项目第一中标候选人原则上为中标人，中标价为其投标报价。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440" w:lineRule="exact"/>
        <w:ind w:firstLine="570"/>
        <w:rPr>
          <w:rFonts w:ascii="宋体" w:hAnsi="宋体"/>
          <w:bCs/>
          <w:color w:val="auto"/>
          <w:sz w:val="22"/>
          <w:szCs w:val="22"/>
        </w:rPr>
      </w:pPr>
      <w:r>
        <w:rPr>
          <w:rFonts w:hint="eastAsia" w:ascii="宋体" w:hAnsi="宋体"/>
          <w:bCs/>
          <w:color w:val="auto"/>
          <w:sz w:val="22"/>
          <w:szCs w:val="22"/>
        </w:rPr>
        <w:t>本项目由</w:t>
      </w:r>
      <w:r>
        <w:rPr>
          <w:rFonts w:hint="eastAsia" w:ascii="宋体" w:hAnsi="宋体"/>
          <w:b/>
          <w:bCs/>
          <w:color w:val="auto"/>
          <w:sz w:val="22"/>
          <w:szCs w:val="22"/>
          <w:u w:val="single"/>
        </w:rPr>
        <w:t>采购人</w:t>
      </w:r>
      <w:r>
        <w:rPr>
          <w:rFonts w:hint="eastAsia" w:ascii="宋体" w:hAnsi="宋体"/>
          <w:bCs/>
          <w:color w:val="auto"/>
          <w:sz w:val="22"/>
          <w:szCs w:val="22"/>
        </w:rPr>
        <w:t>确定中标人。</w:t>
      </w:r>
    </w:p>
    <w:p>
      <w:pPr>
        <w:spacing w:line="440" w:lineRule="exact"/>
        <w:ind w:firstLine="437" w:firstLineChars="198"/>
        <w:rPr>
          <w:rFonts w:ascii="宋体" w:hAnsi="宋体"/>
          <w:b/>
          <w:color w:val="auto"/>
          <w:sz w:val="22"/>
          <w:szCs w:val="22"/>
        </w:rPr>
      </w:pPr>
      <w:r>
        <w:rPr>
          <w:rFonts w:hint="eastAsia" w:ascii="宋体" w:hAnsi="宋体"/>
          <w:b/>
          <w:color w:val="auto"/>
          <w:sz w:val="22"/>
          <w:szCs w:val="22"/>
        </w:rPr>
        <w:t>代理机构宣布评标结果。</w:t>
      </w:r>
    </w:p>
    <w:p>
      <w:pPr>
        <w:spacing w:line="440" w:lineRule="exact"/>
        <w:ind w:firstLine="437" w:firstLineChars="198"/>
        <w:rPr>
          <w:rFonts w:ascii="宋体" w:hAnsi="宋体"/>
          <w:b/>
          <w:color w:val="auto"/>
          <w:sz w:val="22"/>
          <w:szCs w:val="22"/>
        </w:rPr>
      </w:pPr>
      <w:r>
        <w:rPr>
          <w:rFonts w:hint="eastAsia" w:ascii="宋体" w:hAnsi="宋体"/>
          <w:b/>
          <w:color w:val="auto"/>
          <w:sz w:val="22"/>
          <w:szCs w:val="22"/>
        </w:rPr>
        <w:t>九、其他注意事项</w:t>
      </w:r>
    </w:p>
    <w:p>
      <w:pPr>
        <w:spacing w:line="440" w:lineRule="exact"/>
        <w:ind w:firstLine="570"/>
        <w:rPr>
          <w:rFonts w:ascii="宋体" w:hAnsi="宋体"/>
          <w:color w:val="auto"/>
          <w:sz w:val="22"/>
          <w:szCs w:val="22"/>
        </w:rPr>
      </w:pPr>
      <w:r>
        <w:rPr>
          <w:rFonts w:hint="eastAsia" w:ascii="宋体" w:hAnsi="宋体"/>
          <w:color w:val="auto"/>
          <w:sz w:val="22"/>
          <w:szCs w:val="22"/>
        </w:rPr>
        <w:t>1、在投标、开标时间，投标人不得向评委询问情况，不得进行旨在影响评标结果的活动。</w:t>
      </w:r>
    </w:p>
    <w:p>
      <w:pPr>
        <w:spacing w:line="440" w:lineRule="exact"/>
        <w:ind w:firstLine="570"/>
        <w:rPr>
          <w:rFonts w:ascii="宋体" w:hAnsi="宋体"/>
          <w:color w:val="auto"/>
          <w:sz w:val="22"/>
          <w:szCs w:val="22"/>
        </w:rPr>
      </w:pPr>
      <w:r>
        <w:rPr>
          <w:rFonts w:hint="eastAsia" w:ascii="宋体" w:hAnsi="宋体"/>
          <w:color w:val="auto"/>
          <w:sz w:val="22"/>
          <w:szCs w:val="22"/>
        </w:rPr>
        <w:t>2、评委会不得向投标人解释落标原因。</w:t>
      </w:r>
    </w:p>
    <w:p>
      <w:pPr>
        <w:spacing w:line="440" w:lineRule="exact"/>
        <w:ind w:firstLine="570"/>
        <w:rPr>
          <w:rFonts w:ascii="宋体" w:hAnsi="宋体"/>
          <w:color w:val="auto"/>
          <w:sz w:val="22"/>
          <w:szCs w:val="22"/>
        </w:rPr>
      </w:pPr>
      <w:r>
        <w:rPr>
          <w:rFonts w:hint="eastAsia" w:ascii="宋体" w:hAnsi="宋体"/>
          <w:color w:val="auto"/>
          <w:sz w:val="22"/>
          <w:szCs w:val="22"/>
        </w:rPr>
        <w:t>3、在投标、评标过程中，如果投标人联合故意抬高报价或出现其他不正当行为，采购人有权中止投标或评标。</w:t>
      </w:r>
    </w:p>
    <w:p>
      <w:pPr>
        <w:spacing w:line="440" w:lineRule="exact"/>
        <w:ind w:firstLine="570"/>
        <w:rPr>
          <w:rFonts w:ascii="宋体" w:hAnsi="宋体"/>
          <w:color w:val="auto"/>
          <w:sz w:val="22"/>
          <w:szCs w:val="22"/>
        </w:rPr>
      </w:pPr>
      <w:r>
        <w:rPr>
          <w:rFonts w:hint="eastAsia" w:ascii="宋体" w:hAnsi="宋体"/>
          <w:color w:val="auto"/>
          <w:sz w:val="22"/>
          <w:szCs w:val="22"/>
        </w:rPr>
        <w:t>4、凡在投标、开标过程中，已提示是否异议的事项，投标人当时没有提出异议的，事后不得针对上述事项提出质疑。</w:t>
      </w:r>
    </w:p>
    <w:p>
      <w:pPr>
        <w:spacing w:line="440" w:lineRule="exact"/>
        <w:ind w:firstLine="442" w:firstLineChars="200"/>
        <w:rPr>
          <w:rFonts w:ascii="宋体" w:hAnsi="宋体"/>
          <w:b/>
          <w:color w:val="auto"/>
          <w:sz w:val="22"/>
          <w:szCs w:val="22"/>
        </w:rPr>
      </w:pPr>
      <w:r>
        <w:rPr>
          <w:rFonts w:hint="eastAsia" w:ascii="宋体" w:hAnsi="宋体"/>
          <w:b/>
          <w:color w:val="auto"/>
          <w:sz w:val="22"/>
          <w:szCs w:val="22"/>
        </w:rPr>
        <w:t>十、中标通知</w:t>
      </w:r>
    </w:p>
    <w:p>
      <w:pPr>
        <w:spacing w:line="440" w:lineRule="exact"/>
        <w:ind w:firstLine="570"/>
        <w:jc w:val="left"/>
        <w:rPr>
          <w:rFonts w:ascii="宋体" w:hAnsi="宋体"/>
          <w:color w:val="auto"/>
          <w:sz w:val="22"/>
          <w:szCs w:val="22"/>
        </w:rPr>
      </w:pPr>
      <w:r>
        <w:rPr>
          <w:rFonts w:hint="eastAsia" w:ascii="宋体" w:hAnsi="宋体"/>
          <w:color w:val="auto"/>
          <w:sz w:val="22"/>
          <w:szCs w:val="22"/>
        </w:rPr>
        <w:t>中标结果在</w:t>
      </w:r>
      <w:r>
        <w:rPr>
          <w:rFonts w:hint="eastAsia"/>
          <w:color w:val="auto"/>
          <w:sz w:val="22"/>
          <w:szCs w:val="22"/>
        </w:rPr>
        <w:t>南通市中央创新区建设投资有限公司网站公告</w:t>
      </w:r>
      <w:r>
        <w:rPr>
          <w:rFonts w:hint="eastAsia" w:ascii="宋体" w:hAnsi="宋体"/>
          <w:color w:val="auto"/>
          <w:sz w:val="22"/>
          <w:szCs w:val="22"/>
        </w:rPr>
        <w:t>，公告期限为1个工作日。《中标通知书》一经发出，如采购人改变中标结果，或者中标供应商放弃中标的，各自承担相应的法律责任。《中标通知书》是采购合同的组成部分。</w:t>
      </w:r>
    </w:p>
    <w:p>
      <w:pPr>
        <w:spacing w:line="440" w:lineRule="exact"/>
        <w:ind w:firstLine="442" w:firstLineChars="200"/>
        <w:contextualSpacing/>
        <w:rPr>
          <w:rFonts w:ascii="宋体" w:hAnsi="宋体" w:cs="宋体"/>
          <w:b/>
          <w:bCs/>
          <w:color w:val="auto"/>
          <w:sz w:val="22"/>
          <w:szCs w:val="22"/>
        </w:rPr>
      </w:pPr>
      <w:r>
        <w:rPr>
          <w:rFonts w:hint="eastAsia" w:ascii="宋体" w:hAnsi="宋体" w:cs="宋体"/>
          <w:b/>
          <w:bCs/>
          <w:color w:val="auto"/>
          <w:sz w:val="22"/>
          <w:szCs w:val="22"/>
        </w:rPr>
        <w:t>十一、中标通知书的发放</w:t>
      </w:r>
    </w:p>
    <w:p>
      <w:pPr>
        <w:spacing w:line="440" w:lineRule="exact"/>
        <w:rPr>
          <w:rFonts w:ascii="宋体" w:hAnsi="宋体"/>
          <w:color w:val="auto"/>
          <w:sz w:val="22"/>
          <w:szCs w:val="22"/>
          <w:u w:val="single"/>
        </w:rPr>
      </w:pPr>
      <w:r>
        <w:rPr>
          <w:rFonts w:hint="eastAsia" w:ascii="宋体" w:hAnsi="宋体"/>
          <w:color w:val="auto"/>
          <w:sz w:val="22"/>
          <w:szCs w:val="22"/>
        </w:rPr>
        <w:t>中标通知书发放条件和途径：中标结果公告公示期结束后，供应商可至代理单位领取中标通知书。领取地址：</w:t>
      </w:r>
      <w:r>
        <w:rPr>
          <w:rFonts w:hint="eastAsia" w:ascii="宋体" w:hAnsi="宋体"/>
          <w:color w:val="auto"/>
          <w:sz w:val="22"/>
          <w:szCs w:val="22"/>
          <w:u w:val="single"/>
        </w:rPr>
        <w:t xml:space="preserve"> 南通市崇川区星城路299号（创源科技园3号楼501室） </w:t>
      </w:r>
      <w:r>
        <w:rPr>
          <w:rFonts w:hint="eastAsia" w:ascii="宋体" w:hAnsi="宋体"/>
          <w:color w:val="auto"/>
          <w:sz w:val="22"/>
          <w:szCs w:val="22"/>
        </w:rPr>
        <w:t>，电话：</w:t>
      </w:r>
      <w:r>
        <w:rPr>
          <w:rFonts w:hint="eastAsia" w:ascii="宋体" w:hAnsi="宋体"/>
          <w:color w:val="auto"/>
          <w:sz w:val="22"/>
          <w:szCs w:val="22"/>
          <w:u w:val="single"/>
        </w:rPr>
        <w:t xml:space="preserve">  18752932069。</w:t>
      </w:r>
    </w:p>
    <w:p>
      <w:pPr>
        <w:widowControl/>
        <w:jc w:val="left"/>
        <w:rPr>
          <w:rFonts w:ascii="宋体" w:hAnsi="宋体"/>
          <w:b/>
          <w:color w:val="auto"/>
          <w:sz w:val="36"/>
          <w:szCs w:val="36"/>
        </w:rPr>
      </w:pPr>
      <w:r>
        <w:rPr>
          <w:rFonts w:ascii="宋体" w:hAnsi="宋体"/>
          <w:b/>
          <w:color w:val="auto"/>
          <w:sz w:val="36"/>
          <w:szCs w:val="36"/>
        </w:rPr>
        <w:br w:type="page"/>
      </w:r>
    </w:p>
    <w:p>
      <w:pPr>
        <w:snapToGrid w:val="0"/>
        <w:spacing w:line="300" w:lineRule="auto"/>
        <w:jc w:val="center"/>
        <w:outlineLvl w:val="0"/>
        <w:rPr>
          <w:rFonts w:ascii="宋体" w:hAnsi="宋体"/>
          <w:b/>
          <w:color w:val="auto"/>
          <w:sz w:val="36"/>
          <w:szCs w:val="36"/>
        </w:rPr>
      </w:pPr>
      <w:r>
        <w:rPr>
          <w:rFonts w:hint="eastAsia" w:ascii="宋体" w:hAnsi="宋体"/>
          <w:b/>
          <w:color w:val="auto"/>
          <w:sz w:val="36"/>
          <w:szCs w:val="36"/>
        </w:rPr>
        <w:t>第五部分  合同签订与验收付款</w:t>
      </w:r>
    </w:p>
    <w:p>
      <w:pPr>
        <w:snapToGrid w:val="0"/>
        <w:spacing w:line="300" w:lineRule="auto"/>
        <w:jc w:val="center"/>
        <w:rPr>
          <w:rFonts w:ascii="宋体" w:hAnsi="宋体"/>
          <w:color w:val="auto"/>
          <w:sz w:val="28"/>
          <w:szCs w:val="28"/>
        </w:rPr>
      </w:pPr>
    </w:p>
    <w:p>
      <w:pPr>
        <w:snapToGrid w:val="0"/>
        <w:spacing w:line="440" w:lineRule="exact"/>
        <w:ind w:firstLine="442" w:firstLineChars="200"/>
        <w:contextualSpacing/>
        <w:rPr>
          <w:rFonts w:ascii="宋体" w:hAnsi="宋体" w:cs="宋体"/>
          <w:color w:val="auto"/>
          <w:sz w:val="22"/>
          <w:szCs w:val="22"/>
        </w:rPr>
      </w:pPr>
      <w:r>
        <w:rPr>
          <w:rFonts w:hint="eastAsia" w:ascii="宋体" w:hAnsi="宋体" w:cs="宋体"/>
          <w:b/>
          <w:color w:val="auto"/>
          <w:sz w:val="22"/>
          <w:szCs w:val="22"/>
        </w:rPr>
        <w:t>一</w:t>
      </w:r>
      <w:r>
        <w:rPr>
          <w:rFonts w:hint="eastAsia" w:ascii="宋体" w:hAnsi="宋体" w:cs="宋体"/>
          <w:color w:val="auto"/>
          <w:sz w:val="22"/>
          <w:szCs w:val="22"/>
        </w:rPr>
        <w:t>、中标供应商和采购人需在《中标通知书》发出之日起15日内签订合同。合同签订后中标供应商方可履约，否则引起的一切后果由中标供应商自行承担。</w:t>
      </w:r>
      <w:r>
        <w:rPr>
          <w:rFonts w:hint="eastAsia" w:ascii="宋体" w:hAnsi="宋体" w:cs="宋体"/>
          <w:b/>
          <w:color w:val="auto"/>
          <w:sz w:val="22"/>
          <w:szCs w:val="22"/>
        </w:rPr>
        <w:t>纸质合同一式陆份，采购人执叁份、供应商执叁份。</w:t>
      </w:r>
      <w:r>
        <w:rPr>
          <w:rFonts w:hint="eastAsia" w:ascii="宋体" w:hAnsi="宋体" w:cs="宋体"/>
          <w:color w:val="auto"/>
          <w:sz w:val="22"/>
          <w:szCs w:val="22"/>
          <w:lang w:val="zh-CN"/>
        </w:rPr>
        <w:t>所签合同不得对采购文件作实质性修改</w:t>
      </w:r>
      <w:r>
        <w:rPr>
          <w:rFonts w:hint="eastAsia" w:ascii="宋体" w:hAnsi="宋体" w:cs="宋体"/>
          <w:color w:val="auto"/>
          <w:sz w:val="22"/>
          <w:szCs w:val="22"/>
        </w:rPr>
        <w:t>。采购人不得向中标供应商提出不合理的要求作为签订合同的条件，不得与中标供应商私下订立背离采购文件实质性内容的协议。</w:t>
      </w:r>
    </w:p>
    <w:p>
      <w:pPr>
        <w:snapToGrid w:val="0"/>
        <w:spacing w:line="440" w:lineRule="exact"/>
        <w:ind w:firstLine="442" w:firstLineChars="200"/>
        <w:contextualSpacing/>
        <w:rPr>
          <w:rFonts w:ascii="宋体" w:hAnsi="宋体" w:cs="宋体"/>
          <w:color w:val="auto"/>
          <w:sz w:val="22"/>
          <w:szCs w:val="22"/>
        </w:rPr>
      </w:pPr>
      <w:r>
        <w:rPr>
          <w:rFonts w:hint="eastAsia" w:ascii="宋体" w:hAnsi="宋体" w:cs="宋体"/>
          <w:b/>
          <w:color w:val="auto"/>
          <w:sz w:val="22"/>
          <w:szCs w:val="22"/>
        </w:rPr>
        <w:t>二</w:t>
      </w:r>
      <w:r>
        <w:rPr>
          <w:rFonts w:hint="eastAsia" w:ascii="宋体" w:hAnsi="宋体" w:cs="宋体"/>
          <w:color w:val="auto"/>
          <w:sz w:val="22"/>
          <w:szCs w:val="22"/>
        </w:rPr>
        <w:t>、</w:t>
      </w:r>
      <w:bookmarkStart w:id="4" w:name="OLE_LINK1"/>
      <w:bookmarkStart w:id="5" w:name="OLE_LINK2"/>
      <w:r>
        <w:rPr>
          <w:rFonts w:hint="eastAsia" w:ascii="宋体" w:hAnsi="宋体" w:cs="宋体"/>
          <w:b/>
          <w:color w:val="auto"/>
          <w:sz w:val="22"/>
          <w:szCs w:val="22"/>
        </w:rPr>
        <w:t>本项目合同由项目立项单位南通创新区管理办公室、采购人与中标供应商签订三方协议，合同款项由采购人支付</w:t>
      </w:r>
      <w:r>
        <w:rPr>
          <w:rFonts w:hint="eastAsia" w:ascii="宋体" w:hAnsi="宋体" w:cs="宋体"/>
          <w:color w:val="auto"/>
          <w:sz w:val="22"/>
          <w:szCs w:val="22"/>
        </w:rPr>
        <w:t>。采购方按合同约定积极配合中标供应商履约，中标供应商履约到位后，请以书面形式向采购人提出验收申请，采购人接到申请后及时组织相关专业技术人员，必要时邀请专家、质检等部门共同参与验收，并出具验收报告，验收合格的支付相应款项。</w:t>
      </w:r>
    </w:p>
    <w:p>
      <w:pPr>
        <w:snapToGrid w:val="0"/>
        <w:spacing w:line="440" w:lineRule="exact"/>
        <w:ind w:firstLine="440" w:firstLineChars="200"/>
        <w:contextualSpacing/>
        <w:rPr>
          <w:rFonts w:ascii="宋体" w:hAnsi="宋体" w:cs="宋体"/>
          <w:color w:val="auto"/>
          <w:sz w:val="22"/>
          <w:szCs w:val="22"/>
        </w:rPr>
      </w:pPr>
      <w:r>
        <w:rPr>
          <w:rFonts w:hint="eastAsia" w:ascii="宋体" w:hAnsi="宋体" w:cs="宋体"/>
          <w:color w:val="auto"/>
          <w:sz w:val="22"/>
          <w:szCs w:val="22"/>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pPr>
        <w:snapToGrid w:val="0"/>
        <w:spacing w:line="440" w:lineRule="exact"/>
        <w:ind w:firstLine="440" w:firstLineChars="200"/>
        <w:contextualSpacing/>
        <w:rPr>
          <w:rFonts w:ascii="宋体" w:hAnsi="宋体" w:cs="宋体"/>
          <w:color w:val="auto"/>
          <w:sz w:val="22"/>
          <w:szCs w:val="22"/>
        </w:rPr>
      </w:pPr>
      <w:r>
        <w:rPr>
          <w:rFonts w:hint="eastAsia" w:ascii="宋体" w:hAnsi="宋体" w:cs="宋体"/>
          <w:color w:val="auto"/>
          <w:sz w:val="22"/>
          <w:szCs w:val="22"/>
        </w:rPr>
        <w:t>四、中标供应商出现违约情形，应当及时纠正或补偿；造成损失的，按合同约定追究违约责任；发现有假冒、伪劣、走私产品、商业贿赂等违法情形的，应由采购人移交工商、质监、公安等行政执法部门依法查处。</w:t>
      </w:r>
    </w:p>
    <w:p>
      <w:pPr>
        <w:snapToGrid w:val="0"/>
        <w:spacing w:line="440" w:lineRule="exact"/>
        <w:ind w:firstLine="442" w:firstLineChars="200"/>
        <w:contextualSpacing/>
        <w:rPr>
          <w:rFonts w:ascii="宋体" w:hAnsi="宋体" w:cs="宋体"/>
          <w:color w:val="auto"/>
          <w:sz w:val="22"/>
          <w:szCs w:val="22"/>
        </w:rPr>
      </w:pPr>
      <w:r>
        <w:rPr>
          <w:rFonts w:hint="eastAsia" w:ascii="宋体" w:hAnsi="宋体" w:cs="宋体"/>
          <w:b/>
          <w:bCs/>
          <w:color w:val="auto"/>
          <w:sz w:val="22"/>
          <w:szCs w:val="22"/>
          <w:lang w:val="zh-CN"/>
        </w:rPr>
        <w:t>五、</w:t>
      </w:r>
      <w:r>
        <w:rPr>
          <w:rFonts w:hint="eastAsia" w:ascii="宋体" w:hAnsi="宋体" w:cs="宋体"/>
          <w:b/>
          <w:bCs/>
          <w:color w:val="auto"/>
          <w:sz w:val="22"/>
          <w:szCs w:val="22"/>
        </w:rPr>
        <w:t>不响应付款方式的，视同无效投标处理。实际付款方式以最终签订采购合同为准。</w:t>
      </w:r>
    </w:p>
    <w:p>
      <w:pPr>
        <w:pStyle w:val="4"/>
        <w:kinsoku w:val="0"/>
        <w:topLinePunct/>
        <w:autoSpaceDE w:val="0"/>
        <w:autoSpaceDN w:val="0"/>
        <w:snapToGrid w:val="0"/>
        <w:spacing w:line="440" w:lineRule="exact"/>
        <w:ind w:right="210" w:firstLine="440" w:firstLineChars="200"/>
        <w:contextualSpacing/>
        <w:rPr>
          <w:rFonts w:ascii="宋体" w:hAnsi="宋体" w:cs="宋体"/>
          <w:color w:val="auto"/>
          <w:sz w:val="22"/>
          <w:szCs w:val="22"/>
        </w:rPr>
      </w:pPr>
      <w:r>
        <w:rPr>
          <w:rFonts w:hint="eastAsia" w:ascii="宋体" w:hAnsi="宋体" w:cs="宋体"/>
          <w:color w:val="auto"/>
          <w:sz w:val="22"/>
          <w:szCs w:val="22"/>
        </w:rPr>
        <w:t>款项由采购人按相关财务支付规定办理支付手续。不得故意拖延支付时间</w:t>
      </w:r>
      <w:bookmarkEnd w:id="4"/>
      <w:bookmarkEnd w:id="5"/>
      <w:r>
        <w:rPr>
          <w:rFonts w:hint="eastAsia" w:ascii="宋体" w:hAnsi="宋体" w:cs="宋体"/>
          <w:color w:val="auto"/>
          <w:sz w:val="22"/>
          <w:szCs w:val="22"/>
        </w:rPr>
        <w:t>。</w:t>
      </w:r>
    </w:p>
    <w:p>
      <w:pPr>
        <w:pStyle w:val="6"/>
        <w:spacing w:line="440" w:lineRule="exact"/>
        <w:ind w:firstLine="440" w:firstLineChars="200"/>
        <w:rPr>
          <w:color w:val="auto"/>
          <w:sz w:val="22"/>
          <w:szCs w:val="22"/>
        </w:rPr>
      </w:pPr>
      <w:r>
        <w:rPr>
          <w:rFonts w:hint="eastAsia" w:ascii="宋体" w:hAnsi="宋体" w:eastAsia="宋体" w:cs="宋体"/>
          <w:color w:val="auto"/>
          <w:sz w:val="22"/>
          <w:szCs w:val="22"/>
        </w:rPr>
        <w:t>六、合同主要条款</w:t>
      </w:r>
    </w:p>
    <w:p>
      <w:pPr>
        <w:rPr>
          <w:color w:val="auto"/>
          <w:sz w:val="22"/>
          <w:szCs w:val="22"/>
        </w:rPr>
      </w:pPr>
      <w:r>
        <w:rPr>
          <w:rFonts w:hint="eastAsia"/>
          <w:color w:val="auto"/>
          <w:sz w:val="22"/>
          <w:szCs w:val="22"/>
        </w:rPr>
        <w:br w:type="page"/>
      </w:r>
    </w:p>
    <w:p>
      <w:pPr>
        <w:tabs>
          <w:tab w:val="left" w:pos="6300"/>
        </w:tabs>
        <w:snapToGrid w:val="0"/>
        <w:spacing w:line="300" w:lineRule="auto"/>
        <w:jc w:val="center"/>
        <w:rPr>
          <w:rFonts w:ascii="宋体" w:hAnsi="宋体" w:cs="宋体"/>
          <w:b/>
          <w:color w:val="auto"/>
          <w:sz w:val="40"/>
          <w:szCs w:val="40"/>
        </w:rPr>
      </w:pPr>
      <w:r>
        <w:rPr>
          <w:rFonts w:hint="eastAsia" w:ascii="宋体" w:hAnsi="宋体" w:cs="宋体"/>
          <w:b/>
          <w:color w:val="auto"/>
          <w:sz w:val="40"/>
          <w:szCs w:val="40"/>
        </w:rPr>
        <w:t>洪江东路以北、观阳路以南、静海大道以东、通盛大道以西地块考古调查和勘探服务项目</w:t>
      </w:r>
    </w:p>
    <w:p>
      <w:pPr>
        <w:tabs>
          <w:tab w:val="left" w:pos="6300"/>
        </w:tabs>
        <w:snapToGrid w:val="0"/>
        <w:spacing w:line="300" w:lineRule="auto"/>
        <w:jc w:val="center"/>
        <w:rPr>
          <w:rFonts w:ascii="宋体" w:hAnsi="宋体" w:cs="宋体"/>
          <w:b/>
          <w:color w:val="auto"/>
          <w:sz w:val="72"/>
          <w:szCs w:val="96"/>
        </w:rPr>
      </w:pPr>
      <w:r>
        <w:rPr>
          <w:rFonts w:hint="eastAsia" w:ascii="宋体" w:hAnsi="宋体" w:cs="宋体"/>
          <w:b/>
          <w:color w:val="auto"/>
          <w:sz w:val="40"/>
          <w:szCs w:val="40"/>
        </w:rPr>
        <w:t>合同书</w:t>
      </w:r>
    </w:p>
    <w:p>
      <w:pPr>
        <w:pBdr>
          <w:top w:val="none" w:color="000000" w:sz="0" w:space="0"/>
          <w:left w:val="none" w:color="000000" w:sz="0" w:space="0"/>
          <w:bottom w:val="none" w:color="000000" w:sz="0" w:space="0"/>
          <w:right w:val="none" w:color="000000" w:sz="0" w:space="0"/>
        </w:pBdr>
        <w:tabs>
          <w:tab w:val="left" w:pos="3600"/>
        </w:tabs>
        <w:spacing w:line="440" w:lineRule="exact"/>
        <w:rPr>
          <w:rFonts w:ascii="宋体" w:hAnsi="宋体" w:cs="宋体"/>
          <w:color w:val="auto"/>
          <w:sz w:val="22"/>
          <w:szCs w:val="22"/>
        </w:rPr>
      </w:pPr>
      <w:r>
        <w:rPr>
          <w:rFonts w:hint="eastAsia" w:ascii="宋体" w:hAnsi="宋体" w:cs="宋体"/>
          <w:color w:val="auto"/>
          <w:sz w:val="22"/>
          <w:szCs w:val="22"/>
        </w:rPr>
        <w:t>主管方：</w:t>
      </w:r>
      <w:r>
        <w:rPr>
          <w:rFonts w:hint="eastAsia" w:ascii="宋体" w:hAnsi="宋体" w:cs="宋体"/>
          <w:color w:val="auto"/>
          <w:sz w:val="22"/>
          <w:szCs w:val="22"/>
          <w:u w:val="single"/>
        </w:rPr>
        <w:t xml:space="preserve">                           </w:t>
      </w:r>
    </w:p>
    <w:p>
      <w:pPr>
        <w:pBdr>
          <w:top w:val="none" w:color="000000" w:sz="0" w:space="0"/>
          <w:left w:val="none" w:color="000000" w:sz="0" w:space="0"/>
          <w:bottom w:val="none" w:color="000000" w:sz="0" w:space="0"/>
          <w:right w:val="none" w:color="000000" w:sz="0" w:space="0"/>
        </w:pBdr>
        <w:tabs>
          <w:tab w:val="left" w:pos="3600"/>
        </w:tabs>
        <w:spacing w:line="440" w:lineRule="exact"/>
        <w:rPr>
          <w:rFonts w:ascii="宋体" w:hAnsi="宋体" w:cs="宋体"/>
          <w:color w:val="auto"/>
          <w:sz w:val="22"/>
          <w:szCs w:val="22"/>
        </w:rPr>
      </w:pPr>
      <w:r>
        <w:rPr>
          <w:rFonts w:hint="eastAsia" w:ascii="宋体" w:hAnsi="宋体" w:cs="宋体"/>
          <w:color w:val="auto"/>
          <w:sz w:val="22"/>
          <w:szCs w:val="22"/>
        </w:rPr>
        <w:t>委托方：</w:t>
      </w:r>
      <w:r>
        <w:rPr>
          <w:rFonts w:hint="eastAsia" w:ascii="宋体" w:hAnsi="宋体" w:cs="宋体"/>
          <w:color w:val="auto"/>
          <w:sz w:val="22"/>
          <w:szCs w:val="22"/>
          <w:u w:val="single"/>
        </w:rPr>
        <w:t xml:space="preserve">                           </w:t>
      </w:r>
      <w:r>
        <w:rPr>
          <w:rFonts w:hint="eastAsia" w:ascii="宋体" w:hAnsi="宋体" w:cs="宋体"/>
          <w:color w:val="auto"/>
          <w:sz w:val="22"/>
          <w:szCs w:val="22"/>
        </w:rPr>
        <w:t>（简称甲方）</w:t>
      </w:r>
    </w:p>
    <w:p>
      <w:pPr>
        <w:pBdr>
          <w:top w:val="none" w:color="000000" w:sz="0" w:space="0"/>
          <w:left w:val="none" w:color="000000" w:sz="0" w:space="0"/>
          <w:bottom w:val="none" w:color="000000" w:sz="0" w:space="0"/>
          <w:right w:val="none" w:color="000000" w:sz="0" w:space="0"/>
        </w:pBdr>
        <w:tabs>
          <w:tab w:val="left" w:pos="3360"/>
        </w:tabs>
        <w:spacing w:line="440" w:lineRule="exact"/>
        <w:rPr>
          <w:rFonts w:ascii="宋体" w:hAnsi="宋体" w:cs="宋体"/>
          <w:color w:val="auto"/>
          <w:sz w:val="22"/>
          <w:szCs w:val="22"/>
        </w:rPr>
      </w:pPr>
      <w:r>
        <w:rPr>
          <w:rFonts w:hint="eastAsia" w:ascii="宋体" w:hAnsi="宋体" w:cs="宋体"/>
          <w:color w:val="auto"/>
          <w:sz w:val="22"/>
          <w:szCs w:val="22"/>
        </w:rPr>
        <w:t>受托方：</w:t>
      </w:r>
      <w:r>
        <w:rPr>
          <w:rFonts w:hint="eastAsia" w:ascii="宋体" w:hAnsi="宋体" w:cs="宋体"/>
          <w:color w:val="auto"/>
          <w:sz w:val="22"/>
          <w:szCs w:val="22"/>
          <w:u w:val="single"/>
        </w:rPr>
        <w:t xml:space="preserve">              </w:t>
      </w:r>
      <w:r>
        <w:rPr>
          <w:rFonts w:hint="eastAsia" w:ascii="宋体" w:hAnsi="宋体" w:cs="宋体"/>
          <w:color w:val="auto"/>
          <w:sz w:val="22"/>
          <w:szCs w:val="22"/>
        </w:rPr>
        <w:t>（简称乙方）</w:t>
      </w:r>
    </w:p>
    <w:p>
      <w:pPr>
        <w:pBdr>
          <w:top w:val="none" w:color="000000" w:sz="0" w:space="0"/>
          <w:left w:val="none" w:color="000000" w:sz="0" w:space="0"/>
          <w:bottom w:val="none" w:color="000000" w:sz="0" w:space="0"/>
          <w:right w:val="none" w:color="000000" w:sz="0" w:space="0"/>
        </w:pBdr>
        <w:spacing w:line="440" w:lineRule="exact"/>
        <w:ind w:firstLine="520"/>
        <w:rPr>
          <w:rFonts w:ascii="宋体" w:hAnsi="宋体" w:cs="宋体"/>
          <w:color w:val="auto"/>
          <w:sz w:val="22"/>
          <w:szCs w:val="22"/>
        </w:rPr>
      </w:pPr>
      <w:r>
        <w:rPr>
          <w:rFonts w:hint="eastAsia" w:ascii="宋体" w:hAnsi="宋体" w:cs="宋体"/>
          <w:color w:val="auto"/>
          <w:sz w:val="22"/>
          <w:szCs w:val="22"/>
        </w:rPr>
        <w:t>主管方、委托方、受托方就</w:t>
      </w:r>
      <w:r>
        <w:rPr>
          <w:rFonts w:hint="eastAsia" w:ascii="宋体" w:hAnsi="宋体" w:cs="宋体"/>
          <w:color w:val="auto"/>
          <w:sz w:val="22"/>
          <w:szCs w:val="22"/>
          <w:u w:val="single"/>
        </w:rPr>
        <w:t>洪江东路以北、观阳路以南、静海大道以东、通盛大道以西地块考古调查和勘探服务项目</w:t>
      </w:r>
      <w:r>
        <w:rPr>
          <w:rFonts w:hint="eastAsia" w:ascii="宋体" w:hAnsi="宋体" w:cs="宋体"/>
          <w:color w:val="auto"/>
          <w:sz w:val="22"/>
          <w:szCs w:val="22"/>
        </w:rPr>
        <w:t>的相关事宜，依据《中华人民共和国民法典》，本着平等、自愿、公平、公正、有偿的原则，经三方协商一致，签订本合同并共同遵守合同所列条款。</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第一条合同内容</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服务名称：洪江东路以北、观阳路以南、静海大道以东、通盛大道以西地块考古调查和勘探服务项目。</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第二条合同总金额</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地块考古服务费单价为：人民币</w:t>
      </w:r>
      <w:r>
        <w:rPr>
          <w:rFonts w:hint="eastAsia" w:ascii="宋体" w:hAnsi="宋体" w:cs="宋体"/>
          <w:color w:val="auto"/>
          <w:sz w:val="22"/>
          <w:szCs w:val="22"/>
          <w:u w:val="single"/>
        </w:rPr>
        <w:t>      /平方米（￥   元/平方米）</w:t>
      </w:r>
      <w:r>
        <w:rPr>
          <w:rFonts w:hint="eastAsia" w:ascii="宋体" w:hAnsi="宋体" w:cs="宋体"/>
          <w:color w:val="auto"/>
          <w:sz w:val="22"/>
          <w:szCs w:val="22"/>
        </w:rPr>
        <w:t>，该地块暂估60750平方米，该面积以采购人提交省文旅局附图中确认的面积为准。</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本合同款包括资料收集与分析费、调查勘探方案制定费、现场采样与勘察费、勘探报告撰写、相关会务、编印、专家评审费、专家验收费、审批手续费、行政主管部门咨询费、人员劳务费、人员交通差旅费、住宿费、日常易耗品、设备仪器工具、调试费、设备仪器进退场费、管理费、税费等，即项目履行到项目执行结束的过程中所发生的一切费用及响应本次文物勘探的所有费用，委托人不再另行支付任何费用。</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第三条权利义务和质量保证</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甲方保证服务期间，对乙方工作给予支持。如乙方有需要，还要提供履行合同所必需的有关图纸、数据、资料等。没有甲方事先同意，乙方不得将甲方资料提供给与履行本合同无关的任何其他人。即使向履行本合同有关的人员提供，也应注意保密并限于履行合同的必需范围内。</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2.甲方需对合同约定的地块提前进行场地清理，达到软地面要求，以符合进场条件和考古调查勘探的需要。</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3.甲方需提供地块内相关管线资料。</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4.乙方所需的水、电、场地等必须的基础工作条件，由乙方自行考虑，费用包含在报价中。</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color w:val="auto"/>
          <w:sz w:val="22"/>
          <w:szCs w:val="22"/>
        </w:rPr>
      </w:pPr>
      <w:r>
        <w:rPr>
          <w:rFonts w:hint="eastAsia" w:ascii="宋体" w:hAnsi="宋体" w:cs="宋体"/>
          <w:color w:val="auto"/>
          <w:sz w:val="22"/>
          <w:szCs w:val="22"/>
        </w:rPr>
        <w:t>5.乙方必须按照国家文物局颁布的《田野考古工作规程》进行施工，科学布孔，认真勘探、精确记录。</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color w:val="auto"/>
          <w:sz w:val="22"/>
          <w:szCs w:val="22"/>
        </w:rPr>
      </w:pPr>
      <w:r>
        <w:rPr>
          <w:rFonts w:hint="eastAsia" w:ascii="宋体" w:hAnsi="宋体" w:cs="宋体"/>
          <w:color w:val="auto"/>
          <w:sz w:val="22"/>
          <w:szCs w:val="22"/>
        </w:rPr>
        <w:t>6.按主管方、甲方要求的时间完成文物勘探工作，并对勘探报告的准确性和科学性负责。</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color w:val="auto"/>
          <w:sz w:val="22"/>
          <w:szCs w:val="22"/>
        </w:rPr>
      </w:pPr>
      <w:r>
        <w:rPr>
          <w:rFonts w:hint="eastAsia" w:ascii="宋体" w:hAnsi="宋体" w:cs="宋体"/>
          <w:color w:val="auto"/>
          <w:sz w:val="22"/>
          <w:szCs w:val="22"/>
        </w:rPr>
        <w:t>7.乙方保证所提供的服务或其任何一部分均不会侵犯任何第三方的专利权、商标权或著作权。一旦出现侵权，索赔或诉讼，乙方应承担全部责任。乙方保证服务不存在危及人身及财产安全的隐患，不存在违反国家法规、法令、法律以及行业规范所要求的有关安全条款，否则应承担全部法律责任。</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color w:val="auto"/>
          <w:sz w:val="22"/>
          <w:szCs w:val="22"/>
        </w:rPr>
      </w:pPr>
      <w:r>
        <w:rPr>
          <w:rFonts w:hint="eastAsia" w:ascii="宋体" w:hAnsi="宋体" w:cs="宋体"/>
          <w:color w:val="auto"/>
          <w:sz w:val="22"/>
          <w:szCs w:val="22"/>
        </w:rPr>
        <w:t>8.乙方根据场地实际需要设置安全警示标识，做好安全管护工作；</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color w:val="auto"/>
          <w:sz w:val="22"/>
          <w:szCs w:val="22"/>
        </w:rPr>
      </w:pPr>
      <w:r>
        <w:rPr>
          <w:rFonts w:hint="eastAsia" w:ascii="宋体" w:hAnsi="宋体" w:cs="宋体"/>
          <w:color w:val="auto"/>
          <w:sz w:val="22"/>
          <w:szCs w:val="22"/>
        </w:rPr>
        <w:t>9.乙方参照建筑施工工地的管理要求落实防尘、降尘措施；</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color w:val="auto"/>
          <w:sz w:val="22"/>
          <w:szCs w:val="22"/>
        </w:rPr>
      </w:pPr>
      <w:r>
        <w:rPr>
          <w:rFonts w:hint="eastAsia" w:ascii="宋体" w:hAnsi="宋体" w:cs="宋体"/>
          <w:color w:val="auto"/>
          <w:sz w:val="22"/>
          <w:szCs w:val="22"/>
        </w:rPr>
        <w:t>10.现场验收通过后20日内，乙方按进场前的原状完成土方回填。</w:t>
      </w:r>
    </w:p>
    <w:p>
      <w:pPr>
        <w:pBdr>
          <w:top w:val="none" w:color="000000" w:sz="0" w:space="0"/>
          <w:left w:val="none" w:color="000000" w:sz="0" w:space="0"/>
          <w:bottom w:val="none" w:color="000000" w:sz="0" w:space="0"/>
          <w:right w:val="none" w:color="000000" w:sz="0" w:space="0"/>
        </w:pBdr>
        <w:spacing w:line="440" w:lineRule="exact"/>
        <w:ind w:firstLine="420"/>
        <w:rPr>
          <w:rFonts w:ascii="宋体" w:hAnsi="宋体" w:cs="宋体"/>
          <w:b/>
          <w:color w:val="auto"/>
          <w:sz w:val="22"/>
          <w:szCs w:val="22"/>
        </w:rPr>
      </w:pPr>
      <w:r>
        <w:rPr>
          <w:rFonts w:hint="eastAsia" w:ascii="宋体" w:hAnsi="宋体" w:cs="宋体"/>
          <w:color w:val="auto"/>
          <w:sz w:val="22"/>
          <w:szCs w:val="22"/>
        </w:rPr>
        <w:t>11.考古项目通过省文物局验收后20天内，受托方应将符合要求的考古报告 (盖章纸质版及 PDF 文件格式电子版)、考古成果图(CAD 文件格式)提交市、县(市、区)文物行政部门和南通市考古与文物保护研究所归档。考古报告应当包含:项目名称、项目负责人、勘探范围图、勘探过程描述、地层遗迹描述、主要收获(价值初判)、遗迹定位测量图、工作过程照片、相关保护建议等。</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第四条付款方式</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1.本合同项下所有款项均以人民币支付。</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2.乙方提供符合要求的勘察报告，并确定实际完成面积后，经主管方、甲方确认后付至合同价的30%；通过江苏省文物局专家组验收并取得江苏省文物局关于地块的考古调查勘探工作的验收批文后，经主管方、甲方确认后按最终服务费用一次性付清。</w:t>
      </w:r>
    </w:p>
    <w:p>
      <w:pPr>
        <w:pBdr>
          <w:top w:val="none" w:color="000000" w:sz="0" w:space="0"/>
          <w:left w:val="none" w:color="000000" w:sz="0" w:space="0"/>
          <w:bottom w:val="none" w:color="000000" w:sz="0" w:space="0"/>
          <w:right w:val="none" w:color="000000" w:sz="0" w:space="0"/>
        </w:pBdr>
        <w:spacing w:line="439" w:lineRule="atLeast"/>
        <w:ind w:firstLine="480"/>
        <w:rPr>
          <w:rFonts w:ascii="宋体" w:hAnsi="宋体" w:cs="宋体"/>
          <w:color w:val="auto"/>
          <w:sz w:val="22"/>
          <w:szCs w:val="22"/>
        </w:rPr>
      </w:pPr>
      <w:r>
        <w:rPr>
          <w:rFonts w:hint="eastAsia" w:ascii="宋体" w:hAnsi="宋体" w:cs="宋体"/>
          <w:color w:val="auto"/>
          <w:sz w:val="22"/>
          <w:szCs w:val="22"/>
        </w:rPr>
        <w:t>最终服务费用=中标单价*地块勘探占地面积（该面积以采购人提交省文旅局附图中确认的面积为准）。</w:t>
      </w:r>
    </w:p>
    <w:p>
      <w:pPr>
        <w:pBdr>
          <w:top w:val="none" w:color="000000" w:sz="0" w:space="0"/>
          <w:left w:val="none" w:color="000000" w:sz="0" w:space="0"/>
          <w:bottom w:val="none" w:color="000000" w:sz="0" w:space="0"/>
          <w:right w:val="none" w:color="000000" w:sz="0" w:space="0"/>
        </w:pBdr>
        <w:spacing w:line="439" w:lineRule="atLeast"/>
        <w:ind w:firstLine="482"/>
        <w:rPr>
          <w:rFonts w:ascii="宋体" w:hAnsi="宋体" w:cs="宋体"/>
          <w:bCs/>
          <w:color w:val="auto"/>
          <w:sz w:val="22"/>
          <w:szCs w:val="22"/>
        </w:rPr>
      </w:pPr>
      <w:r>
        <w:rPr>
          <w:rFonts w:hint="eastAsia" w:ascii="宋体" w:hAnsi="宋体" w:cs="宋体"/>
          <w:bCs/>
          <w:color w:val="auto"/>
          <w:sz w:val="22"/>
          <w:szCs w:val="22"/>
        </w:rPr>
        <w:t>本项目服务费由甲方支付，乙方每次费用支付申请前,需提供相应主管税务机关出据的预缴税款完税发票。</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第五条验收</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1.服务期限：</w:t>
      </w:r>
      <w:r>
        <w:rPr>
          <w:rFonts w:hint="eastAsia" w:ascii="宋体" w:hAnsi="宋体" w:cs="宋体"/>
          <w:color w:val="auto"/>
          <w:sz w:val="22"/>
          <w:szCs w:val="22"/>
          <w:u w:val="single"/>
        </w:rPr>
        <w:t xml:space="preserve">      年   月  日 至     年  月  日</w:t>
      </w:r>
      <w:r>
        <w:rPr>
          <w:rFonts w:hint="eastAsia" w:ascii="宋体" w:hAnsi="宋体" w:cs="宋体"/>
          <w:color w:val="auto"/>
          <w:sz w:val="22"/>
          <w:szCs w:val="22"/>
        </w:rPr>
        <w:t>。（乙方在合同期内接受主管方、甲方委托的单个地块考古项目均按照本合同约定完成所有相关工作并取得江苏省文物局关于地块的考古调查勘探工作的验收批文）</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服务地点：</w:t>
      </w:r>
      <w:r>
        <w:rPr>
          <w:rFonts w:hint="eastAsia" w:ascii="宋体" w:hAnsi="宋体" w:cs="宋体"/>
          <w:color w:val="auto"/>
          <w:sz w:val="22"/>
          <w:szCs w:val="22"/>
          <w:u w:val="single"/>
        </w:rPr>
        <w:t>南通创新区</w:t>
      </w:r>
      <w:r>
        <w:rPr>
          <w:rFonts w:hint="eastAsia" w:ascii="宋体" w:hAnsi="宋体" w:cs="宋体"/>
          <w:color w:val="auto"/>
          <w:sz w:val="22"/>
          <w:szCs w:val="22"/>
        </w:rPr>
        <w:t>。</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验收时间：</w:t>
      </w:r>
      <w:r>
        <w:rPr>
          <w:rFonts w:hint="eastAsia" w:ascii="宋体" w:hAnsi="宋体" w:cs="宋体"/>
          <w:color w:val="auto"/>
          <w:sz w:val="22"/>
          <w:szCs w:val="22"/>
          <w:u w:val="single"/>
        </w:rPr>
        <w:t>根据项目需求，由南通市文旅局向江苏省文旅厅申请确定</w:t>
      </w:r>
      <w:r>
        <w:rPr>
          <w:rFonts w:hint="eastAsia" w:ascii="宋体" w:hAnsi="宋体" w:cs="宋体"/>
          <w:color w:val="auto"/>
          <w:sz w:val="22"/>
          <w:szCs w:val="22"/>
        </w:rPr>
        <w:t>。</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验收地点：</w:t>
      </w:r>
      <w:r>
        <w:rPr>
          <w:rFonts w:hint="eastAsia" w:ascii="宋体" w:hAnsi="宋体" w:cs="宋体"/>
          <w:color w:val="auto"/>
          <w:sz w:val="22"/>
          <w:szCs w:val="22"/>
          <w:u w:val="single"/>
        </w:rPr>
        <w:t>南通创新区</w:t>
      </w:r>
      <w:r>
        <w:rPr>
          <w:rFonts w:hint="eastAsia" w:ascii="宋体" w:hAnsi="宋体" w:cs="宋体"/>
          <w:color w:val="auto"/>
          <w:sz w:val="22"/>
          <w:szCs w:val="22"/>
        </w:rPr>
        <w:t>。</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 乙方应对提供的服务成果作出全面自查和整理，并列出验收清单，同勘探报告一并提交南通市文旅局。</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验收时，甲乙双方必须同时在场，乙方所提供的服务不符合合同内容规定的，且未通过江苏省文旅厅组织的专家验收，乙方应及时按本合同内容规定和江苏省文旅厅要求免费进行整改，直至验收合格，方视为乙方按本合同规定完成服务。</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第六条项目管理服务</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乙方要指定不少于一人全权全程负责本项目服务的落实，包括服务的咨询、执行和后续工作。</w:t>
      </w:r>
    </w:p>
    <w:p>
      <w:pPr>
        <w:pBdr>
          <w:top w:val="none" w:color="000000" w:sz="0" w:space="0"/>
          <w:left w:val="none" w:color="000000" w:sz="0" w:space="0"/>
          <w:bottom w:val="none" w:color="000000" w:sz="0" w:space="0"/>
          <w:right w:val="none" w:color="000000" w:sz="0" w:space="0"/>
        </w:pBdr>
        <w:spacing w:line="440" w:lineRule="exact"/>
        <w:ind w:firstLine="481"/>
        <w:rPr>
          <w:rFonts w:ascii="宋体" w:hAnsi="宋体" w:cs="宋体"/>
          <w:color w:val="auto"/>
          <w:sz w:val="22"/>
          <w:szCs w:val="22"/>
        </w:rPr>
      </w:pPr>
      <w:r>
        <w:rPr>
          <w:rFonts w:hint="eastAsia" w:ascii="宋体" w:hAnsi="宋体" w:cs="宋体"/>
          <w:color w:val="auto"/>
          <w:sz w:val="22"/>
          <w:szCs w:val="22"/>
        </w:rPr>
        <w:t>项目服务负责人姓名：</w:t>
      </w:r>
      <w:r>
        <w:rPr>
          <w:rFonts w:hint="eastAsia" w:ascii="宋体" w:hAnsi="宋体" w:cs="宋体"/>
          <w:color w:val="auto"/>
          <w:sz w:val="22"/>
          <w:szCs w:val="22"/>
          <w:u w:val="single"/>
        </w:rPr>
        <w:t>    </w:t>
      </w:r>
      <w:r>
        <w:rPr>
          <w:rFonts w:hint="eastAsia" w:ascii="宋体" w:hAnsi="宋体" w:cs="宋体"/>
          <w:color w:val="auto"/>
          <w:sz w:val="22"/>
          <w:szCs w:val="22"/>
        </w:rPr>
        <w:t>；联系电话：</w:t>
      </w:r>
      <w:r>
        <w:rPr>
          <w:rFonts w:hint="eastAsia" w:ascii="宋体" w:hAnsi="宋体" w:cs="宋体"/>
          <w:color w:val="auto"/>
          <w:sz w:val="22"/>
          <w:szCs w:val="22"/>
          <w:u w:val="single"/>
        </w:rPr>
        <w:t xml:space="preserve">        </w:t>
      </w:r>
      <w:r>
        <w:rPr>
          <w:rFonts w:hint="eastAsia" w:ascii="宋体" w:hAnsi="宋体" w:cs="宋体"/>
          <w:color w:val="auto"/>
          <w:sz w:val="22"/>
          <w:szCs w:val="22"/>
        </w:rPr>
        <w:t>。</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第七条售后服务</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1.乙方提供服务的质量须确保通过江苏省文旅厅组织的专家验收并取得相关批复。若国家有明确规定的质量保证期高于此质量保证期的，执行国家规定。</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2.服务期内，乙方应提供相关服务支持。对甲方所反映的任何服务问题在</w:t>
      </w:r>
      <w:r>
        <w:rPr>
          <w:rFonts w:hint="eastAsia" w:ascii="宋体" w:hAnsi="宋体" w:cs="宋体"/>
          <w:color w:val="auto"/>
          <w:sz w:val="22"/>
          <w:szCs w:val="22"/>
          <w:u w:val="single"/>
        </w:rPr>
        <w:t>2</w:t>
      </w:r>
      <w:r>
        <w:rPr>
          <w:rFonts w:hint="eastAsia" w:ascii="宋体" w:hAnsi="宋体" w:cs="宋体"/>
          <w:color w:val="auto"/>
          <w:sz w:val="22"/>
          <w:szCs w:val="22"/>
        </w:rPr>
        <w:t>日之内做出及时响应，在</w:t>
      </w:r>
      <w:r>
        <w:rPr>
          <w:rFonts w:hint="eastAsia" w:ascii="宋体" w:hAnsi="宋体" w:cs="宋体"/>
          <w:color w:val="auto"/>
          <w:sz w:val="22"/>
          <w:szCs w:val="22"/>
          <w:u w:val="single"/>
        </w:rPr>
        <w:t>3</w:t>
      </w:r>
      <w:r>
        <w:rPr>
          <w:rFonts w:hint="eastAsia" w:ascii="宋体" w:hAnsi="宋体" w:cs="宋体"/>
          <w:color w:val="auto"/>
          <w:sz w:val="22"/>
          <w:szCs w:val="22"/>
        </w:rPr>
        <w:t>日之内赶到现场实地解决问题。若问题在</w:t>
      </w:r>
      <w:r>
        <w:rPr>
          <w:rFonts w:hint="eastAsia" w:ascii="宋体" w:hAnsi="宋体" w:cs="宋体"/>
          <w:color w:val="auto"/>
          <w:sz w:val="22"/>
          <w:szCs w:val="22"/>
          <w:u w:val="single"/>
        </w:rPr>
        <w:t>5</w:t>
      </w:r>
      <w:r>
        <w:rPr>
          <w:rFonts w:hint="eastAsia" w:ascii="宋体" w:hAnsi="宋体" w:cs="宋体"/>
          <w:color w:val="auto"/>
          <w:sz w:val="22"/>
          <w:szCs w:val="22"/>
        </w:rPr>
        <w:t>日后仍无法解决，乙方应在</w:t>
      </w:r>
      <w:r>
        <w:rPr>
          <w:rFonts w:hint="eastAsia" w:ascii="宋体" w:hAnsi="宋体" w:cs="宋体"/>
          <w:color w:val="auto"/>
          <w:sz w:val="22"/>
          <w:szCs w:val="22"/>
          <w:u w:val="single"/>
        </w:rPr>
        <w:t>2</w:t>
      </w:r>
      <w:r>
        <w:rPr>
          <w:rFonts w:hint="eastAsia" w:ascii="宋体" w:hAnsi="宋体" w:cs="宋体"/>
          <w:color w:val="auto"/>
          <w:sz w:val="22"/>
          <w:szCs w:val="22"/>
        </w:rPr>
        <w:t>日内免费提供服务的补偿、替换方案，直至服务恢复正常。</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3.乙方必须遵守主管方、甲方的有关管理制度、操作规程。对于乙方违规操作造成主管方、甲方损失的，由乙方按照本合同第十一条的约定承担赔偿责任。</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第八条分包</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除招标文件事先说明、且经甲方事先书面同意外，乙方不得分包、转包其应履行的合同义务。</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第九条合同的生效</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1.本合同经主管方、甲、乙三方授权代表签字并加盖公章或合同专用章后生效。</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2.生效后，三方不得擅自变更、中止或终止合同。</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第十条违约责任</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1.乙方所提供的服务成果不符合本合同规定的，主管方、甲方有权拒收，乙方在得到主管方、甲方通知之日起</w:t>
      </w:r>
      <w:r>
        <w:rPr>
          <w:rFonts w:hint="eastAsia" w:ascii="宋体" w:hAnsi="宋体" w:cs="宋体"/>
          <w:color w:val="auto"/>
          <w:sz w:val="22"/>
          <w:szCs w:val="22"/>
          <w:u w:val="single"/>
        </w:rPr>
        <w:t>15</w:t>
      </w:r>
      <w:r>
        <w:rPr>
          <w:rFonts w:hint="eastAsia" w:ascii="宋体" w:hAnsi="宋体" w:cs="宋体"/>
          <w:color w:val="auto"/>
          <w:sz w:val="22"/>
          <w:szCs w:val="22"/>
        </w:rPr>
        <w:t>个工作日内采取补救措施，逾期仍未采取有效措施的，甲方有权要求乙方赔偿因此造成的损失；同时乙方应向甲方支付该地块项目合同价的</w:t>
      </w:r>
      <w:r>
        <w:rPr>
          <w:rFonts w:hint="eastAsia" w:ascii="宋体" w:hAnsi="宋体" w:cs="宋体"/>
          <w:color w:val="auto"/>
          <w:sz w:val="22"/>
          <w:szCs w:val="22"/>
          <w:u w:val="single"/>
        </w:rPr>
        <w:t xml:space="preserve">5 </w:t>
      </w:r>
      <w:r>
        <w:rPr>
          <w:rFonts w:hint="eastAsia" w:ascii="宋体" w:hAnsi="宋体" w:cs="宋体"/>
          <w:color w:val="auto"/>
          <w:sz w:val="22"/>
          <w:szCs w:val="22"/>
        </w:rPr>
        <w:t>％的违约金。</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2.甲方无正当理由拒绝接收服务，甲方应向乙方偿付拒付服务费用</w:t>
      </w:r>
      <w:r>
        <w:rPr>
          <w:rFonts w:hint="eastAsia" w:ascii="宋体" w:hAnsi="宋体" w:cs="宋体"/>
          <w:color w:val="auto"/>
          <w:sz w:val="22"/>
          <w:szCs w:val="22"/>
          <w:u w:val="single"/>
        </w:rPr>
        <w:t xml:space="preserve"> 10 </w:t>
      </w:r>
      <w:r>
        <w:rPr>
          <w:rFonts w:hint="eastAsia" w:ascii="宋体" w:hAnsi="宋体" w:cs="宋体"/>
          <w:color w:val="auto"/>
          <w:sz w:val="22"/>
          <w:szCs w:val="22"/>
        </w:rPr>
        <w:t>％的违约金。</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3.乙方无正当理由逾期提供服务或未在约定时间内完成约定服务的，每逾期1天，乙方向甲方偿付每天</w:t>
      </w:r>
      <w:r>
        <w:rPr>
          <w:rFonts w:hint="eastAsia" w:ascii="宋体" w:hAnsi="宋体" w:cs="宋体"/>
          <w:color w:val="auto"/>
          <w:sz w:val="22"/>
          <w:szCs w:val="22"/>
          <w:u w:val="single"/>
        </w:rPr>
        <w:t>200</w:t>
      </w:r>
      <w:r>
        <w:rPr>
          <w:rFonts w:hint="eastAsia" w:ascii="宋体" w:hAnsi="宋体" w:cs="宋体"/>
          <w:color w:val="auto"/>
          <w:sz w:val="22"/>
          <w:szCs w:val="22"/>
        </w:rPr>
        <w:t>元的违约金。如乙方逾期达</w:t>
      </w:r>
      <w:r>
        <w:rPr>
          <w:rFonts w:hint="eastAsia" w:ascii="宋体" w:hAnsi="宋体" w:cs="宋体"/>
          <w:color w:val="auto"/>
          <w:sz w:val="22"/>
          <w:szCs w:val="22"/>
          <w:u w:val="single"/>
        </w:rPr>
        <w:t xml:space="preserve"> 7 </w:t>
      </w:r>
      <w:r>
        <w:rPr>
          <w:rFonts w:hint="eastAsia" w:ascii="宋体" w:hAnsi="宋体" w:cs="宋体"/>
          <w:color w:val="auto"/>
          <w:sz w:val="22"/>
          <w:szCs w:val="22"/>
        </w:rPr>
        <w:t>天，甲方有权解除合同，甲方解除合同的通知自到达乙方时生效。在此情况下，乙方给甲方造成的实际损失高于违约金的，对高出违约金的部分乙方应予以赔偿。</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4. 甲方未按合同规定的期限向乙方支付合同款的，每逾期1天甲方向乙方偿付每天</w:t>
      </w:r>
      <w:r>
        <w:rPr>
          <w:rFonts w:hint="eastAsia" w:ascii="宋体" w:hAnsi="宋体" w:cs="宋体"/>
          <w:color w:val="auto"/>
          <w:sz w:val="22"/>
          <w:szCs w:val="22"/>
          <w:u w:val="single"/>
        </w:rPr>
        <w:t>200元</w:t>
      </w:r>
      <w:r>
        <w:rPr>
          <w:rFonts w:hint="eastAsia" w:ascii="宋体" w:hAnsi="宋体" w:cs="宋体"/>
          <w:color w:val="auto"/>
          <w:sz w:val="22"/>
          <w:szCs w:val="22"/>
        </w:rPr>
        <w:t>的违约金，但累计违约金总额不超过欠款总额的</w:t>
      </w:r>
      <w:r>
        <w:rPr>
          <w:rFonts w:hint="eastAsia" w:ascii="宋体" w:hAnsi="宋体" w:cs="宋体"/>
          <w:color w:val="auto"/>
          <w:sz w:val="22"/>
          <w:szCs w:val="22"/>
          <w:u w:val="single"/>
        </w:rPr>
        <w:t xml:space="preserve"> 10％。</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5.其它未尽事宜，以《民法典》和《招标投标法》等有关法律法规规定为准，无相关规定的，双方协商解决。</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第十一条不可抗力</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合同中任何一方，因不可抗力不能按时或完全履行合同的，应及时通知对方，并在个工作日内提供相应证明，结算服务费用。未履行的部分是否继续履行、如何履行等问题，可由双方初步协商，并向主管部门和政府采购管理部门报告。确定为不可抗力原因造成的损失，免予承担责任。</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第十二条争议的解决方式</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1.因服务质量问题发生争议的，应当邀请国家认可的质量检测机构对服务进行鉴定。服务符合标准的，鉴定费由甲方承担；不符合质量标准的，鉴定费由乙方承担。</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2.在解释或者执行本合同的过程中发生争议时，双方应通过协商方式解决。</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3.经协商不能解决的争议，双方可选择以下第</w:t>
      </w:r>
      <w:r>
        <w:rPr>
          <w:rFonts w:hint="eastAsia" w:ascii="宋体" w:hAnsi="宋体" w:cs="宋体"/>
          <w:color w:val="auto"/>
          <w:sz w:val="22"/>
          <w:szCs w:val="22"/>
          <w:u w:val="single"/>
        </w:rPr>
        <w:t>①</w:t>
      </w:r>
      <w:r>
        <w:rPr>
          <w:rFonts w:hint="eastAsia" w:ascii="宋体" w:hAnsi="宋体" w:cs="宋体"/>
          <w:color w:val="auto"/>
          <w:sz w:val="22"/>
          <w:szCs w:val="22"/>
        </w:rPr>
        <w:t>种方式解决：</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①向</w:t>
      </w:r>
      <w:r>
        <w:rPr>
          <w:rFonts w:hint="eastAsia" w:ascii="宋体" w:hAnsi="宋体" w:cs="宋体"/>
          <w:color w:val="auto"/>
          <w:sz w:val="22"/>
          <w:szCs w:val="22"/>
          <w:u w:val="single"/>
        </w:rPr>
        <w:t>工程所在地人民法院</w:t>
      </w:r>
      <w:r>
        <w:rPr>
          <w:rFonts w:hint="eastAsia" w:ascii="宋体" w:hAnsi="宋体" w:cs="宋体"/>
          <w:color w:val="auto"/>
          <w:sz w:val="22"/>
          <w:szCs w:val="22"/>
        </w:rPr>
        <w:t>提起诉讼；</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②向南通市仲裁委员会提出仲裁。</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4.在法院审理和仲裁期间，除有争议部分外，本合同其他部分可以履行的仍应按合同条款继续履行。</w:t>
      </w:r>
    </w:p>
    <w:p>
      <w:pPr>
        <w:pBdr>
          <w:top w:val="none" w:color="000000" w:sz="0" w:space="0"/>
          <w:left w:val="none" w:color="000000" w:sz="0" w:space="0"/>
          <w:bottom w:val="none" w:color="000000" w:sz="0" w:space="0"/>
          <w:right w:val="none" w:color="000000" w:sz="0" w:space="0"/>
        </w:pBdr>
        <w:spacing w:line="440" w:lineRule="exact"/>
        <w:rPr>
          <w:rFonts w:ascii="宋体" w:hAnsi="宋体" w:cs="宋体"/>
          <w:color w:val="auto"/>
          <w:sz w:val="22"/>
          <w:szCs w:val="22"/>
        </w:rPr>
      </w:pPr>
      <w:r>
        <w:rPr>
          <w:rFonts w:hint="eastAsia" w:ascii="宋体" w:hAnsi="宋体" w:cs="宋体"/>
          <w:b/>
          <w:color w:val="auto"/>
          <w:sz w:val="22"/>
          <w:szCs w:val="22"/>
        </w:rPr>
        <w:t>第十三条其他</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1.如甲方须追加与合同标的相同的服务的，经双方协商，可签订补充合同，所签订的补充合同与本合同具有同等法律效力。</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2.如本项目所勘探的范围在后续开发建设中发现有文物，造成文物损坏的，由乙方负全责。</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3.本合同有效期至</w:t>
      </w:r>
      <w:r>
        <w:rPr>
          <w:rFonts w:hint="eastAsia" w:ascii="宋体" w:hAnsi="宋体" w:cs="宋体"/>
          <w:color w:val="auto"/>
          <w:sz w:val="22"/>
          <w:szCs w:val="22"/>
          <w:u w:val="single"/>
        </w:rPr>
        <w:t xml:space="preserve">     年    月  号</w:t>
      </w:r>
      <w:r>
        <w:rPr>
          <w:rFonts w:hint="eastAsia" w:ascii="宋体" w:hAnsi="宋体" w:cs="宋体"/>
          <w:color w:val="auto"/>
          <w:sz w:val="22"/>
          <w:szCs w:val="22"/>
        </w:rPr>
        <w:t>，如有特殊情况，经双方协商后顺延有效期。</w:t>
      </w:r>
    </w:p>
    <w:p>
      <w:pPr>
        <w:pBdr>
          <w:top w:val="none" w:color="000000" w:sz="0" w:space="0"/>
          <w:left w:val="none" w:color="000000" w:sz="0" w:space="0"/>
          <w:bottom w:val="none" w:color="000000" w:sz="0" w:space="0"/>
          <w:right w:val="none" w:color="000000" w:sz="0" w:space="0"/>
        </w:pBdr>
        <w:spacing w:line="440" w:lineRule="exact"/>
        <w:ind w:firstLine="480"/>
        <w:rPr>
          <w:rFonts w:ascii="宋体" w:hAnsi="宋体" w:cs="宋体"/>
          <w:color w:val="auto"/>
          <w:sz w:val="22"/>
          <w:szCs w:val="22"/>
        </w:rPr>
      </w:pPr>
      <w:r>
        <w:rPr>
          <w:rFonts w:hint="eastAsia" w:ascii="宋体" w:hAnsi="宋体" w:cs="宋体"/>
          <w:color w:val="auto"/>
          <w:sz w:val="22"/>
          <w:szCs w:val="22"/>
        </w:rPr>
        <w:t>本合同一式</w:t>
      </w:r>
      <w:r>
        <w:rPr>
          <w:rFonts w:hint="eastAsia" w:ascii="宋体" w:hAnsi="宋体" w:cs="宋体"/>
          <w:color w:val="auto"/>
          <w:sz w:val="22"/>
          <w:szCs w:val="22"/>
          <w:u w:val="single"/>
        </w:rPr>
        <w:t xml:space="preserve"> 肆  </w:t>
      </w:r>
      <w:r>
        <w:rPr>
          <w:rFonts w:hint="eastAsia" w:ascii="宋体" w:hAnsi="宋体" w:cs="宋体"/>
          <w:color w:val="auto"/>
          <w:sz w:val="22"/>
          <w:szCs w:val="22"/>
        </w:rPr>
        <w:t>份，甲、乙双方各执</w:t>
      </w:r>
      <w:r>
        <w:rPr>
          <w:rFonts w:hint="eastAsia" w:ascii="宋体" w:hAnsi="宋体" w:cs="宋体"/>
          <w:color w:val="auto"/>
          <w:sz w:val="22"/>
          <w:szCs w:val="22"/>
          <w:u w:val="single"/>
        </w:rPr>
        <w:t xml:space="preserve"> 贰  </w:t>
      </w:r>
      <w:r>
        <w:rPr>
          <w:rFonts w:hint="eastAsia" w:ascii="宋体" w:hAnsi="宋体" w:cs="宋体"/>
          <w:color w:val="auto"/>
          <w:sz w:val="22"/>
          <w:szCs w:val="22"/>
        </w:rPr>
        <w:t>份。</w:t>
      </w:r>
    </w:p>
    <w:p>
      <w:pPr>
        <w:pStyle w:val="2"/>
        <w:rPr>
          <w:rFonts w:ascii="宋体" w:hAnsi="宋体" w:cs="宋体"/>
          <w:color w:val="auto"/>
          <w:sz w:val="22"/>
          <w:szCs w:val="22"/>
        </w:rPr>
      </w:pPr>
    </w:p>
    <w:p>
      <w:pPr>
        <w:pBdr>
          <w:top w:val="none" w:color="000000" w:sz="0" w:space="0"/>
          <w:left w:val="none" w:color="000000" w:sz="0" w:space="0"/>
          <w:bottom w:val="none" w:color="000000" w:sz="0" w:space="0"/>
          <w:right w:val="none" w:color="000000" w:sz="0" w:space="0"/>
        </w:pBdr>
        <w:spacing w:line="360" w:lineRule="auto"/>
        <w:rPr>
          <w:rFonts w:ascii="宋体" w:hAnsi="宋体" w:cs="宋体"/>
          <w:color w:val="auto"/>
          <w:sz w:val="22"/>
          <w:szCs w:val="22"/>
        </w:rPr>
      </w:pPr>
    </w:p>
    <w:p>
      <w:pPr>
        <w:pBdr>
          <w:top w:val="none" w:color="000000" w:sz="0" w:space="0"/>
          <w:left w:val="none" w:color="000000" w:sz="0" w:space="0"/>
          <w:bottom w:val="none" w:color="000000" w:sz="0" w:space="0"/>
          <w:right w:val="none" w:color="000000" w:sz="0" w:space="0"/>
        </w:pBdr>
        <w:spacing w:line="360" w:lineRule="auto"/>
        <w:rPr>
          <w:rFonts w:ascii="宋体" w:hAnsi="宋体" w:cs="宋体"/>
          <w:color w:val="auto"/>
          <w:sz w:val="22"/>
          <w:szCs w:val="22"/>
        </w:rPr>
      </w:pPr>
      <w:r>
        <w:rPr>
          <w:rFonts w:hint="eastAsia" w:ascii="宋体" w:hAnsi="宋体" w:cs="宋体"/>
          <w:color w:val="auto"/>
          <w:sz w:val="22"/>
          <w:szCs w:val="22"/>
        </w:rPr>
        <w:t xml:space="preserve">主管方（公章）：        甲方（公章）：            乙方（公章）： </w:t>
      </w:r>
    </w:p>
    <w:p>
      <w:pPr>
        <w:pBdr>
          <w:top w:val="none" w:color="000000" w:sz="0" w:space="0"/>
          <w:left w:val="none" w:color="000000" w:sz="0" w:space="0"/>
          <w:bottom w:val="none" w:color="000000" w:sz="0" w:space="0"/>
          <w:right w:val="none" w:color="000000" w:sz="0" w:space="0"/>
        </w:pBdr>
        <w:spacing w:line="360" w:lineRule="auto"/>
        <w:rPr>
          <w:rFonts w:ascii="宋体" w:hAnsi="宋体" w:cs="宋体"/>
          <w:color w:val="auto"/>
          <w:sz w:val="22"/>
          <w:szCs w:val="22"/>
        </w:rPr>
      </w:pPr>
    </w:p>
    <w:p>
      <w:pPr>
        <w:pBdr>
          <w:top w:val="none" w:color="000000" w:sz="0" w:space="0"/>
          <w:left w:val="none" w:color="000000" w:sz="0" w:space="0"/>
          <w:bottom w:val="none" w:color="000000" w:sz="0" w:space="0"/>
          <w:right w:val="none" w:color="000000" w:sz="0" w:space="0"/>
        </w:pBdr>
        <w:spacing w:line="360" w:lineRule="auto"/>
        <w:ind w:firstLine="1100" w:firstLineChars="500"/>
        <w:rPr>
          <w:rFonts w:ascii="宋体" w:hAnsi="宋体" w:cs="宋体"/>
          <w:color w:val="auto"/>
          <w:sz w:val="22"/>
          <w:szCs w:val="22"/>
        </w:rPr>
      </w:pPr>
    </w:p>
    <w:p>
      <w:pPr>
        <w:pBdr>
          <w:top w:val="none" w:color="000000" w:sz="0" w:space="0"/>
          <w:left w:val="none" w:color="000000" w:sz="0" w:space="0"/>
          <w:bottom w:val="none" w:color="000000" w:sz="0" w:space="0"/>
          <w:right w:val="none" w:color="000000" w:sz="0" w:space="0"/>
        </w:pBdr>
        <w:spacing w:line="360" w:lineRule="auto"/>
        <w:rPr>
          <w:rFonts w:ascii="宋体" w:hAnsi="宋体" w:cs="宋体"/>
          <w:color w:val="auto"/>
          <w:sz w:val="22"/>
          <w:szCs w:val="22"/>
        </w:rPr>
      </w:pPr>
      <w:r>
        <w:rPr>
          <w:rFonts w:hint="eastAsia" w:ascii="宋体" w:hAnsi="宋体" w:cs="宋体"/>
          <w:color w:val="auto"/>
          <w:sz w:val="22"/>
          <w:szCs w:val="22"/>
        </w:rPr>
        <w:t>法定代表人（授权人）：   法定代表人（授权人）：   法定代表人（授权人）：</w:t>
      </w:r>
    </w:p>
    <w:p>
      <w:pPr>
        <w:pBdr>
          <w:top w:val="none" w:color="000000" w:sz="0" w:space="0"/>
          <w:left w:val="none" w:color="000000" w:sz="0" w:space="0"/>
          <w:bottom w:val="none" w:color="000000" w:sz="0" w:space="0"/>
          <w:right w:val="none" w:color="000000" w:sz="0" w:space="0"/>
        </w:pBdr>
        <w:spacing w:line="360" w:lineRule="auto"/>
        <w:rPr>
          <w:rFonts w:ascii="宋体" w:hAnsi="宋体" w:cs="宋体"/>
          <w:color w:val="auto"/>
          <w:sz w:val="22"/>
          <w:szCs w:val="22"/>
        </w:rPr>
      </w:pPr>
    </w:p>
    <w:p>
      <w:pPr>
        <w:pBdr>
          <w:top w:val="none" w:color="000000" w:sz="0" w:space="0"/>
          <w:left w:val="none" w:color="000000" w:sz="0" w:space="0"/>
          <w:bottom w:val="none" w:color="000000" w:sz="0" w:space="0"/>
          <w:right w:val="none" w:color="000000" w:sz="0" w:space="0"/>
        </w:pBdr>
        <w:spacing w:line="360" w:lineRule="auto"/>
        <w:rPr>
          <w:rFonts w:ascii="宋体" w:hAnsi="宋体" w:cs="宋体"/>
          <w:color w:val="auto"/>
          <w:sz w:val="22"/>
          <w:szCs w:val="22"/>
        </w:rPr>
      </w:pPr>
    </w:p>
    <w:p>
      <w:pPr>
        <w:adjustRightInd w:val="0"/>
        <w:snapToGrid w:val="0"/>
        <w:spacing w:line="360" w:lineRule="auto"/>
        <w:ind w:firstLine="5280" w:firstLineChars="2400"/>
        <w:textAlignment w:val="baseline"/>
        <w:rPr>
          <w:rFonts w:asciiTheme="minorEastAsia" w:hAnsiTheme="minorEastAsia" w:eastAsiaTheme="minorEastAsia" w:cstheme="minorEastAsia"/>
          <w:color w:val="auto"/>
          <w:szCs w:val="21"/>
        </w:rPr>
      </w:pPr>
      <w:r>
        <w:rPr>
          <w:rFonts w:hint="eastAsia" w:ascii="宋体" w:hAnsi="宋体" w:cs="宋体"/>
          <w:color w:val="auto"/>
          <w:sz w:val="22"/>
          <w:szCs w:val="22"/>
        </w:rPr>
        <w:t>日期：   年   月  日</w:t>
      </w:r>
    </w:p>
    <w:p>
      <w:pPr>
        <w:widowControl/>
        <w:jc w:val="left"/>
        <w:rPr>
          <w:rFonts w:ascii="仿宋_GB2312" w:hAnsi="宋体" w:eastAsia="仿宋_GB2312"/>
          <w:b/>
          <w:color w:val="auto"/>
          <w:kern w:val="0"/>
          <w:sz w:val="36"/>
          <w:szCs w:val="36"/>
        </w:rPr>
      </w:pPr>
      <w:r>
        <w:rPr>
          <w:rFonts w:ascii="仿宋_GB2312" w:hAnsi="宋体" w:eastAsia="仿宋_GB2312"/>
          <w:b/>
          <w:color w:val="auto"/>
          <w:sz w:val="36"/>
          <w:szCs w:val="36"/>
        </w:rPr>
        <w:br w:type="page"/>
      </w:r>
    </w:p>
    <w:p>
      <w:pPr>
        <w:pStyle w:val="25"/>
        <w:jc w:val="center"/>
        <w:rPr>
          <w:rFonts w:hAnsi="宋体"/>
          <w:color w:val="auto"/>
          <w:sz w:val="32"/>
          <w:szCs w:val="32"/>
        </w:rPr>
      </w:pPr>
      <w:r>
        <w:rPr>
          <w:rFonts w:hint="eastAsia" w:ascii="仿宋_GB2312" w:hAnsi="宋体" w:eastAsia="仿宋_GB2312"/>
          <w:b/>
          <w:color w:val="auto"/>
          <w:sz w:val="36"/>
          <w:szCs w:val="36"/>
        </w:rPr>
        <w:t>第六部分  质疑提出和处理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一、质疑的提出</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(一)质疑人的身份要求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1.提出质疑的供应商应当是参与所质疑项目采购活动的供应商。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2.潜在供应商已依法获取其可质疑的采购文件的，可以对该文件提出质疑。对采购文件提出质疑的，应当在获取采购文件或者采购文件公告期限届满之日起7个工作日内提出。</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(二)质疑提出的格式要求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质疑参照《中华人民共和国政府采购法》、《中华人民共和国政府采购法实施条例》及《江苏省政府采购供应商监督管理暂行办法》的相关规定提交，质疑实行实名制，不得进行虚假、恶意质疑，未按上述要求提交的质疑函，采购人和采购代理机构有权不予受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2.质疑函应包括：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（1）质疑投标人的名称、地址、邮编、联系人及联系电话；</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（2）质疑项目的名称、编号；</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（3）具体、明确的质疑事项和与质疑事项相关的请求；</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（4）事实依据；</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（5）必要的法律依据；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（6）提出质疑的日期。</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7）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代理机构将不予受理。质疑人委托代理质疑的，应当向采购代理机构提交授权委托书，并载明委托代理的具体权限和事项。</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3.质疑函需遵循的原则：</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（三）质疑提出的时效要求</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1.投标人认为采购文件、采购过程和采购结果使自己的权益受到损害的，可以在知道或应知其权益受到损害之日起七个工作日内，以书面形式向采购代理机构或采购人提出质疑。上述应知其权益受到损害之日，是指：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（1）对可以质疑的采购文件提出质疑的，为收到采购文件之日或者采购文件公告期限届满之日；</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（2）对采购过程提出质疑的，为各采购程序环节结束之日；</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（3）对中标或者成交结果提出质疑的，为中标或者成交结果公告期限届满之日。</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投标人认为采购文件使自己的权益受到损害的，可以向采购代理机构或采购人提出质疑；投标人认为采购过程和采购结果使自己的权益受到损害的，可以以书面形式向采购代理机构或采购人提出质疑。</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2.投标人应在法定质疑期一次性提出针对同一采购程序环节的质疑。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二、《质疑函》的受理和答复</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 采购代理机构或采购人收到质疑函后，将对质疑的形式和内容进行审查，如质疑函内容、格式不符合规定，采购代理机构需告知质疑人进行补正。</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 质疑人应当在法定质疑期限内进行补正并重新提交质疑函，拒不补正或者在法定期限内未重新提交质疑函的，为无效质疑，不予受理。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3.采购人或采购代理机构答复供应商质疑应当采用书面方式并依法送达，质疑供应商或其委托代理人拒绝签收的视为已经送达。</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三、质疑处理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 质疑成立的处理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（1）对于内容、格式符合规定的质疑函，采购代理机构或采购人在收到投标供应商的书面质疑后七个工作日内作出书面答复，但答复的内容不得涉及商业秘密。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（2）对采购文件提出的质疑，依法通过澄清或者修改可以继续开展采购活动的，澄清或者修改采购文件后继续开展采购活动；否则应当修改采购文件后重新开展采购活动。</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（3）对采购过程、中标或者成交结果提出的质疑，合格供应商符合法定数量时，可以从合格的候选人中另行确定中标、成交供应商的，应当依法另行确定中标供应商；否则应当重新开展采购活动。</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质疑答复导致中标、成交结果改变的，采购人或者采购代理机构应当将有关情况书面报告本级财政部门。</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2.质疑不成立的处理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若质疑不成立，或者成立未对中标、成交结果构成影响的，继续开展采购活动。</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3.虚假质疑的处理</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（1）投标人提出书面质疑必须有理、有据，不得恶意质疑或提交虚假质疑。否则，一经查实，采购人有权依据采购的有关规定，报请采购监管部门对该投标人进行相应的行政处罚。                          </w:t>
      </w:r>
    </w:p>
    <w:p>
      <w:pPr>
        <w:pStyle w:val="8"/>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（2）在江苏省范围内一年累计三次以上质疑，均查无实据的供应商将按失信行为记入该注册供应商诚信档案中。</w:t>
      </w:r>
    </w:p>
    <w:p>
      <w:pPr>
        <w:pStyle w:val="8"/>
        <w:snapToGrid w:val="0"/>
        <w:spacing w:line="480" w:lineRule="exact"/>
        <w:ind w:left="0" w:firstLine="440" w:firstLineChars="200"/>
        <w:contextualSpacing/>
        <w:rPr>
          <w:rFonts w:ascii="宋体" w:hAnsi="宋体" w:eastAsia="宋体" w:cs="宋体"/>
          <w:color w:val="auto"/>
          <w:kern w:val="2"/>
          <w:sz w:val="21"/>
          <w:szCs w:val="21"/>
        </w:rPr>
      </w:pPr>
      <w:r>
        <w:rPr>
          <w:rFonts w:hint="eastAsia" w:ascii="宋体" w:hAnsi="宋体" w:eastAsia="宋体" w:cs="宋体"/>
          <w:color w:val="auto"/>
          <w:kern w:val="2"/>
          <w:sz w:val="22"/>
          <w:szCs w:val="22"/>
        </w:rPr>
        <w:t>（3）采购代理机构或采购人受理质疑和答复相关咨询，联系电话详见招标公告。</w:t>
      </w:r>
    </w:p>
    <w:p>
      <w:pPr>
        <w:snapToGrid w:val="0"/>
        <w:spacing w:line="300" w:lineRule="auto"/>
        <w:contextualSpacing/>
        <w:rPr>
          <w:rFonts w:ascii="宋体" w:hAnsi="宋体" w:cs="宋体"/>
          <w:color w:val="auto"/>
          <w:szCs w:val="21"/>
        </w:rPr>
      </w:pPr>
    </w:p>
    <w:p>
      <w:pPr>
        <w:snapToGrid w:val="0"/>
        <w:spacing w:line="300" w:lineRule="auto"/>
        <w:jc w:val="center"/>
        <w:outlineLvl w:val="0"/>
        <w:rPr>
          <w:rFonts w:ascii="宋体" w:hAnsi="宋体" w:cs="宋体"/>
          <w:b/>
          <w:color w:val="auto"/>
          <w:szCs w:val="21"/>
        </w:rPr>
      </w:pPr>
      <w:r>
        <w:rPr>
          <w:rFonts w:hint="eastAsia" w:ascii="宋体" w:hAnsi="宋体" w:cs="宋体"/>
          <w:b/>
          <w:color w:val="auto"/>
          <w:szCs w:val="21"/>
        </w:rPr>
        <w:br w:type="page"/>
      </w:r>
      <w:r>
        <w:rPr>
          <w:rFonts w:hint="eastAsia" w:ascii="仿宋_GB2312" w:hAnsi="宋体" w:eastAsia="仿宋_GB2312"/>
          <w:b/>
          <w:color w:val="auto"/>
          <w:kern w:val="0"/>
          <w:sz w:val="36"/>
          <w:szCs w:val="36"/>
        </w:rPr>
        <w:t>第七部分  投标文件组成</w:t>
      </w:r>
    </w:p>
    <w:p>
      <w:pPr>
        <w:snapToGrid w:val="0"/>
        <w:spacing w:line="440" w:lineRule="exact"/>
        <w:ind w:firstLine="555"/>
        <w:jc w:val="left"/>
        <w:rPr>
          <w:rFonts w:ascii="宋体" w:hAnsi="宋体" w:cs="宋体"/>
          <w:b/>
          <w:color w:val="auto"/>
          <w:sz w:val="22"/>
          <w:szCs w:val="22"/>
        </w:rPr>
      </w:pPr>
      <w:r>
        <w:rPr>
          <w:rFonts w:hint="eastAsia" w:ascii="宋体" w:hAnsi="宋体" w:cs="宋体"/>
          <w:b/>
          <w:color w:val="auto"/>
          <w:sz w:val="22"/>
          <w:szCs w:val="22"/>
        </w:rPr>
        <w:t>投标文件由资格审查文件、商务技术文件、报价文件三部分组成，相关</w:t>
      </w:r>
      <w:r>
        <w:rPr>
          <w:rFonts w:hint="eastAsia" w:ascii="宋体" w:hAnsi="宋体" w:cs="宋体"/>
          <w:b/>
          <w:color w:val="auto"/>
          <w:sz w:val="22"/>
          <w:szCs w:val="22"/>
          <w:lang w:val="zh-CN"/>
        </w:rPr>
        <w:t>格式参见附件</w:t>
      </w:r>
      <w:r>
        <w:rPr>
          <w:rFonts w:hint="eastAsia" w:ascii="宋体" w:hAnsi="宋体" w:cs="宋体"/>
          <w:b/>
          <w:color w:val="auto"/>
          <w:sz w:val="22"/>
          <w:szCs w:val="22"/>
        </w:rPr>
        <w:t>。</w:t>
      </w:r>
    </w:p>
    <w:p>
      <w:pPr>
        <w:numPr>
          <w:ilvl w:val="0"/>
          <w:numId w:val="2"/>
        </w:numPr>
        <w:snapToGrid w:val="0"/>
        <w:spacing w:line="440" w:lineRule="exact"/>
        <w:ind w:firstLine="442" w:firstLineChars="200"/>
        <w:contextualSpacing/>
        <w:rPr>
          <w:rFonts w:ascii="宋体" w:hAnsi="宋体" w:cs="宋体"/>
          <w:color w:val="auto"/>
          <w:kern w:val="0"/>
          <w:sz w:val="22"/>
          <w:szCs w:val="22"/>
          <w:lang w:val="zh-CN"/>
        </w:rPr>
      </w:pPr>
      <w:r>
        <w:rPr>
          <w:rFonts w:hint="eastAsia" w:ascii="宋体" w:hAnsi="宋体" w:cs="宋体"/>
          <w:b/>
          <w:bCs/>
          <w:color w:val="auto"/>
          <w:kern w:val="0"/>
          <w:sz w:val="22"/>
          <w:szCs w:val="22"/>
          <w:lang w:val="zh-CN"/>
        </w:rPr>
        <w:t>资格审查</w:t>
      </w:r>
      <w:r>
        <w:rPr>
          <w:rFonts w:hint="eastAsia" w:ascii="宋体" w:hAnsi="宋体" w:cs="宋体"/>
          <w:b/>
          <w:bCs/>
          <w:color w:val="auto"/>
          <w:kern w:val="0"/>
          <w:sz w:val="22"/>
          <w:szCs w:val="22"/>
        </w:rPr>
        <w:t>文件</w:t>
      </w:r>
      <w:r>
        <w:rPr>
          <w:rFonts w:hint="eastAsia" w:ascii="宋体" w:hAnsi="宋体" w:cs="宋体"/>
          <w:b/>
          <w:bCs/>
          <w:color w:val="auto"/>
          <w:kern w:val="0"/>
          <w:sz w:val="22"/>
          <w:szCs w:val="22"/>
          <w:lang w:val="zh-CN"/>
        </w:rPr>
        <w:t>（不能出现报价、商务技术</w:t>
      </w:r>
      <w:r>
        <w:rPr>
          <w:rFonts w:hint="eastAsia" w:ascii="宋体" w:hAnsi="宋体" w:cs="宋体"/>
          <w:b/>
          <w:bCs/>
          <w:color w:val="auto"/>
          <w:kern w:val="0"/>
          <w:sz w:val="22"/>
          <w:szCs w:val="22"/>
        </w:rPr>
        <w:t>文件</w:t>
      </w:r>
      <w:r>
        <w:rPr>
          <w:rFonts w:hint="eastAsia" w:ascii="宋体" w:hAnsi="宋体" w:cs="宋体"/>
          <w:b/>
          <w:bCs/>
          <w:color w:val="auto"/>
          <w:kern w:val="0"/>
          <w:sz w:val="22"/>
          <w:szCs w:val="22"/>
          <w:lang w:val="zh-CN"/>
        </w:rPr>
        <w:t>）</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1、关于资格的声明函；</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2、投标供应商法定代表人参加投标的，必须提供法定代表人身份证明及法定代表人本人身份证复印件；非法定代表人参加投标的，必须提供法定代表人签字或盖章的授权委托书及法定代表人、被授权人的两人身份证的复印件；</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4、有效的国家文物局颁发的考古发掘资质证书复印件；</w:t>
      </w:r>
    </w:p>
    <w:p>
      <w:pPr>
        <w:snapToGrid w:val="0"/>
        <w:spacing w:line="440" w:lineRule="exact"/>
        <w:ind w:firstLine="440" w:firstLineChars="200"/>
        <w:contextualSpacing/>
        <w:rPr>
          <w:rFonts w:ascii="宋体" w:hAnsi="宋体" w:cs="宋体"/>
          <w:color w:val="auto"/>
          <w:kern w:val="0"/>
          <w:sz w:val="22"/>
          <w:szCs w:val="22"/>
        </w:rPr>
      </w:pPr>
      <w:r>
        <w:rPr>
          <w:rFonts w:hint="eastAsia" w:ascii="宋体" w:hAnsi="宋体" w:cs="宋体"/>
          <w:color w:val="auto"/>
          <w:kern w:val="0"/>
          <w:sz w:val="22"/>
          <w:szCs w:val="22"/>
        </w:rPr>
        <w:t>5</w:t>
      </w:r>
      <w:r>
        <w:rPr>
          <w:rFonts w:hint="eastAsia" w:ascii="宋体" w:hAnsi="宋体" w:cs="宋体"/>
          <w:color w:val="auto"/>
          <w:kern w:val="0"/>
          <w:sz w:val="22"/>
          <w:szCs w:val="22"/>
          <w:lang w:val="zh-CN"/>
        </w:rPr>
        <w:t>、</w:t>
      </w:r>
      <w:r>
        <w:rPr>
          <w:rFonts w:hint="eastAsia" w:ascii="宋体" w:hAnsi="宋体" w:cs="宋体"/>
          <w:color w:val="auto"/>
          <w:kern w:val="0"/>
          <w:sz w:val="22"/>
          <w:szCs w:val="22"/>
        </w:rPr>
        <w:t>有效的营业执照复印件；</w:t>
      </w:r>
    </w:p>
    <w:p>
      <w:pPr>
        <w:snapToGrid w:val="0"/>
        <w:spacing w:line="440" w:lineRule="exact"/>
        <w:ind w:firstLine="440" w:firstLineChars="200"/>
        <w:contextualSpacing/>
        <w:rPr>
          <w:rFonts w:hint="default" w:ascii="宋体" w:hAnsi="宋体" w:eastAsia="宋体" w:cs="宋体"/>
          <w:color w:val="auto"/>
          <w:kern w:val="0"/>
          <w:sz w:val="22"/>
          <w:szCs w:val="22"/>
          <w:lang w:val="en-US" w:eastAsia="zh-CN"/>
        </w:rPr>
      </w:pPr>
      <w:r>
        <w:rPr>
          <w:rFonts w:hint="eastAsia" w:ascii="宋体" w:hAnsi="宋体" w:cs="宋体"/>
          <w:color w:val="auto"/>
          <w:kern w:val="0"/>
          <w:sz w:val="22"/>
          <w:szCs w:val="22"/>
        </w:rPr>
        <w:t>6、</w:t>
      </w:r>
      <w:r>
        <w:rPr>
          <w:rFonts w:hint="eastAsia" w:ascii="宋体" w:hAnsi="宋体" w:cs="宋体"/>
          <w:color w:val="auto"/>
          <w:kern w:val="0"/>
          <w:sz w:val="22"/>
          <w:szCs w:val="22"/>
          <w:lang w:val="en-US" w:eastAsia="zh-CN"/>
        </w:rPr>
        <w:t>拟派项目负责人有效的证书复印件；</w:t>
      </w:r>
    </w:p>
    <w:p>
      <w:pPr>
        <w:snapToGrid w:val="0"/>
        <w:spacing w:line="440" w:lineRule="exact"/>
        <w:ind w:firstLine="440" w:firstLineChars="200"/>
        <w:contextualSpacing/>
        <w:rPr>
          <w:rFonts w:ascii="宋体" w:hAnsi="宋体" w:cs="宋体"/>
          <w:color w:val="auto"/>
          <w:kern w:val="0"/>
          <w:sz w:val="22"/>
          <w:szCs w:val="22"/>
        </w:rPr>
      </w:pPr>
      <w:r>
        <w:rPr>
          <w:rFonts w:hint="eastAsia" w:ascii="宋体" w:hAnsi="宋体" w:cs="宋体"/>
          <w:color w:val="auto"/>
          <w:kern w:val="0"/>
          <w:sz w:val="22"/>
          <w:szCs w:val="22"/>
          <w:lang w:val="en-US" w:eastAsia="zh-CN"/>
        </w:rPr>
        <w:t>7、</w:t>
      </w:r>
      <w:r>
        <w:rPr>
          <w:rFonts w:hint="eastAsia" w:ascii="宋体" w:hAnsi="宋体" w:cs="宋体"/>
          <w:color w:val="auto"/>
          <w:kern w:val="0"/>
          <w:sz w:val="22"/>
          <w:szCs w:val="22"/>
        </w:rPr>
        <w:t>拟派项目负责人为投标企业正式人员（社保机构出具的由企业为拟派项目负责人缴纳的近</w:t>
      </w:r>
      <w:r>
        <w:rPr>
          <w:rFonts w:hint="eastAsia" w:ascii="宋体" w:hAnsi="宋体" w:cs="宋体"/>
          <w:color w:val="auto"/>
          <w:kern w:val="0"/>
          <w:sz w:val="22"/>
          <w:szCs w:val="22"/>
          <w:lang w:val="en-US" w:eastAsia="zh-CN"/>
        </w:rPr>
        <w:t>六</w:t>
      </w:r>
      <w:r>
        <w:rPr>
          <w:rFonts w:hint="eastAsia" w:ascii="宋体" w:hAnsi="宋体" w:cs="宋体"/>
          <w:color w:val="auto"/>
          <w:kern w:val="0"/>
          <w:sz w:val="22"/>
          <w:szCs w:val="22"/>
        </w:rPr>
        <w:t>个月（2023年</w:t>
      </w:r>
      <w:r>
        <w:rPr>
          <w:rFonts w:hint="eastAsia" w:ascii="宋体" w:hAnsi="宋体" w:cs="宋体"/>
          <w:color w:val="auto"/>
          <w:kern w:val="0"/>
          <w:sz w:val="22"/>
          <w:szCs w:val="22"/>
          <w:lang w:val="en-US" w:eastAsia="zh-CN"/>
        </w:rPr>
        <w:t>9</w:t>
      </w:r>
      <w:r>
        <w:rPr>
          <w:rFonts w:hint="eastAsia" w:ascii="宋体" w:hAnsi="宋体" w:cs="宋体"/>
          <w:color w:val="auto"/>
          <w:kern w:val="0"/>
          <w:sz w:val="22"/>
          <w:szCs w:val="22"/>
        </w:rPr>
        <w:t>月-2024年</w:t>
      </w:r>
      <w:r>
        <w:rPr>
          <w:rFonts w:hint="eastAsia" w:ascii="宋体" w:hAnsi="宋体" w:cs="宋体"/>
          <w:color w:val="auto"/>
          <w:kern w:val="0"/>
          <w:sz w:val="22"/>
          <w:szCs w:val="22"/>
          <w:lang w:val="en-US" w:eastAsia="zh-CN"/>
        </w:rPr>
        <w:t>2</w:t>
      </w:r>
      <w:r>
        <w:rPr>
          <w:rFonts w:hint="eastAsia" w:ascii="宋体" w:hAnsi="宋体" w:cs="宋体"/>
          <w:color w:val="auto"/>
          <w:kern w:val="0"/>
          <w:sz w:val="22"/>
          <w:szCs w:val="22"/>
        </w:rPr>
        <w:t>月）中任意一个月的社保缴费证明材料）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en-US" w:eastAsia="zh-CN"/>
        </w:rPr>
        <w:t>8</w:t>
      </w:r>
      <w:r>
        <w:rPr>
          <w:rFonts w:hint="eastAsia" w:ascii="宋体" w:hAnsi="宋体" w:cs="宋体"/>
          <w:color w:val="auto"/>
          <w:kern w:val="0"/>
          <w:sz w:val="22"/>
          <w:szCs w:val="22"/>
        </w:rPr>
        <w:t>、</w:t>
      </w:r>
      <w:r>
        <w:rPr>
          <w:rFonts w:hint="eastAsia" w:ascii="宋体" w:hAnsi="宋体" w:cs="宋体"/>
          <w:color w:val="auto"/>
          <w:kern w:val="0"/>
          <w:sz w:val="22"/>
          <w:szCs w:val="22"/>
          <w:lang w:val="zh-CN"/>
        </w:rPr>
        <w:t>招标公告资格要求提供相应的佐证材料；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en-US" w:eastAsia="zh-CN"/>
        </w:rPr>
        <w:t>9</w:t>
      </w:r>
      <w:r>
        <w:rPr>
          <w:rFonts w:hint="eastAsia" w:ascii="宋体" w:hAnsi="宋体" w:cs="宋体"/>
          <w:color w:val="auto"/>
          <w:kern w:val="0"/>
          <w:sz w:val="22"/>
          <w:szCs w:val="22"/>
          <w:lang w:val="zh-CN"/>
        </w:rPr>
        <w:t>、其它需要提交的资格审查证明材料。</w:t>
      </w:r>
    </w:p>
    <w:p>
      <w:pPr>
        <w:spacing w:line="440" w:lineRule="exact"/>
        <w:ind w:firstLine="442" w:firstLineChars="200"/>
        <w:rPr>
          <w:rFonts w:ascii="宋体" w:hAnsi="宋体" w:cs="宋体"/>
          <w:b/>
          <w:bCs/>
          <w:color w:val="auto"/>
          <w:kern w:val="0"/>
          <w:sz w:val="22"/>
          <w:szCs w:val="22"/>
          <w:lang w:val="zh-CN"/>
        </w:rPr>
      </w:pPr>
      <w:r>
        <w:rPr>
          <w:rFonts w:hint="eastAsia" w:ascii="宋体" w:hAnsi="宋体" w:cs="宋体"/>
          <w:b/>
          <w:color w:val="auto"/>
          <w:kern w:val="0"/>
          <w:sz w:val="22"/>
          <w:szCs w:val="22"/>
        </w:rPr>
        <w:t>注：以上材料如为复印件均须为有效原件的复印件，并加盖供应商单位公章。</w:t>
      </w:r>
    </w:p>
    <w:p>
      <w:pPr>
        <w:snapToGrid w:val="0"/>
        <w:spacing w:line="440" w:lineRule="exact"/>
        <w:ind w:firstLine="442" w:firstLineChars="200"/>
        <w:contextualSpacing/>
        <w:rPr>
          <w:rFonts w:ascii="宋体" w:hAnsi="宋体" w:cs="宋体"/>
          <w:b/>
          <w:bCs/>
          <w:color w:val="auto"/>
          <w:kern w:val="0"/>
          <w:sz w:val="22"/>
          <w:szCs w:val="22"/>
          <w:lang w:val="zh-CN"/>
        </w:rPr>
      </w:pPr>
      <w:r>
        <w:rPr>
          <w:rFonts w:hint="eastAsia" w:ascii="宋体" w:hAnsi="宋体" w:cs="宋体"/>
          <w:b/>
          <w:bCs/>
          <w:color w:val="auto"/>
          <w:kern w:val="0"/>
          <w:sz w:val="22"/>
          <w:szCs w:val="22"/>
          <w:lang w:val="zh-CN"/>
        </w:rPr>
        <w:t>二、商务技术</w:t>
      </w:r>
      <w:r>
        <w:rPr>
          <w:rFonts w:hint="eastAsia" w:ascii="宋体" w:hAnsi="宋体" w:cs="宋体"/>
          <w:b/>
          <w:bCs/>
          <w:color w:val="auto"/>
          <w:kern w:val="0"/>
          <w:sz w:val="22"/>
          <w:szCs w:val="22"/>
        </w:rPr>
        <w:t>文件</w:t>
      </w:r>
      <w:r>
        <w:rPr>
          <w:rFonts w:hint="eastAsia" w:ascii="宋体" w:hAnsi="宋体" w:cs="宋体"/>
          <w:b/>
          <w:bCs/>
          <w:color w:val="auto"/>
          <w:kern w:val="0"/>
          <w:sz w:val="22"/>
          <w:szCs w:val="22"/>
          <w:lang w:val="zh-CN"/>
        </w:rPr>
        <w:t>（不能出现报价）</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1、投标响应函；</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2</w:t>
      </w:r>
      <w:r>
        <w:rPr>
          <w:rFonts w:hint="eastAsia" w:ascii="宋体" w:hAnsi="宋体" w:cs="宋体"/>
          <w:color w:val="auto"/>
          <w:kern w:val="0"/>
          <w:sz w:val="22"/>
          <w:szCs w:val="22"/>
          <w:lang w:val="zh-CN"/>
        </w:rPr>
        <w:t>、供应商一般情况表；</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3</w:t>
      </w:r>
      <w:r>
        <w:rPr>
          <w:rFonts w:hint="eastAsia" w:ascii="宋体" w:hAnsi="宋体" w:cs="宋体"/>
          <w:color w:val="auto"/>
          <w:kern w:val="0"/>
          <w:sz w:val="22"/>
          <w:szCs w:val="22"/>
          <w:lang w:val="zh-CN"/>
        </w:rPr>
        <w:t>、评审评分项技术响应评分中所涉及的事项需提供的所有资料；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4</w:t>
      </w:r>
      <w:r>
        <w:rPr>
          <w:rFonts w:hint="eastAsia" w:ascii="宋体" w:hAnsi="宋体" w:cs="宋体"/>
          <w:color w:val="auto"/>
          <w:kern w:val="0"/>
          <w:sz w:val="22"/>
          <w:szCs w:val="22"/>
          <w:lang w:val="zh-CN"/>
        </w:rPr>
        <w:t>、评审评分项中未涉及的事项，投标人认为需要提交的其他资料；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5</w:t>
      </w:r>
      <w:r>
        <w:rPr>
          <w:rFonts w:hint="eastAsia" w:ascii="宋体" w:hAnsi="宋体" w:cs="宋体"/>
          <w:color w:val="auto"/>
          <w:kern w:val="0"/>
          <w:sz w:val="22"/>
          <w:szCs w:val="22"/>
          <w:lang w:val="zh-CN"/>
        </w:rPr>
        <w:t>、招标文件中要求提供的其他材料。</w:t>
      </w:r>
    </w:p>
    <w:p>
      <w:pPr>
        <w:snapToGrid w:val="0"/>
        <w:spacing w:line="440" w:lineRule="exact"/>
        <w:ind w:firstLine="424" w:firstLineChars="192"/>
        <w:contextualSpacing/>
        <w:rPr>
          <w:rFonts w:ascii="宋体" w:hAnsi="宋体" w:cs="宋体"/>
          <w:b/>
          <w:bCs/>
          <w:color w:val="auto"/>
          <w:kern w:val="0"/>
          <w:sz w:val="22"/>
          <w:szCs w:val="22"/>
          <w:lang w:val="zh-CN"/>
        </w:rPr>
      </w:pPr>
      <w:r>
        <w:rPr>
          <w:rFonts w:hint="eastAsia" w:ascii="宋体" w:hAnsi="宋体" w:cs="宋体"/>
          <w:b/>
          <w:bCs/>
          <w:color w:val="auto"/>
          <w:kern w:val="0"/>
          <w:sz w:val="22"/>
          <w:szCs w:val="22"/>
          <w:lang w:val="zh-CN"/>
        </w:rPr>
        <w:t>三、</w:t>
      </w:r>
      <w:r>
        <w:rPr>
          <w:rFonts w:hint="eastAsia" w:ascii="宋体" w:hAnsi="宋体" w:cs="宋体"/>
          <w:b/>
          <w:bCs/>
          <w:color w:val="auto"/>
          <w:kern w:val="0"/>
          <w:sz w:val="22"/>
          <w:szCs w:val="22"/>
        </w:rPr>
        <w:t>报价文件</w:t>
      </w:r>
    </w:p>
    <w:p>
      <w:pPr>
        <w:snapToGrid w:val="0"/>
        <w:spacing w:line="440" w:lineRule="exact"/>
        <w:ind w:firstLine="422" w:firstLineChars="192"/>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1、开标一览表；</w:t>
      </w:r>
    </w:p>
    <w:p>
      <w:pPr>
        <w:spacing w:line="360" w:lineRule="auto"/>
        <w:ind w:firstLine="643" w:firstLineChars="200"/>
        <w:rPr>
          <w:rFonts w:ascii="Calibri" w:hAnsi="Calibri"/>
          <w:b/>
          <w:bCs/>
          <w:color w:val="auto"/>
          <w:sz w:val="32"/>
          <w:szCs w:val="32"/>
        </w:rPr>
      </w:pPr>
      <w:r>
        <w:rPr>
          <w:rFonts w:ascii="Calibri" w:hAnsi="Calibri"/>
          <w:b/>
          <w:bCs/>
          <w:color w:val="auto"/>
          <w:sz w:val="32"/>
          <w:szCs w:val="32"/>
        </w:rPr>
        <w:br w:type="page"/>
      </w:r>
      <w:r>
        <w:rPr>
          <w:rFonts w:hint="eastAsia" w:ascii="Calibri" w:hAnsi="Calibri"/>
          <w:b/>
          <w:bCs/>
          <w:color w:val="auto"/>
          <w:sz w:val="32"/>
          <w:szCs w:val="32"/>
        </w:rPr>
        <w:t>附件：</w:t>
      </w:r>
    </w:p>
    <w:p>
      <w:pPr>
        <w:spacing w:line="360" w:lineRule="auto"/>
        <w:ind w:firstLine="643" w:firstLineChars="200"/>
        <w:rPr>
          <w:rFonts w:ascii="Calibri" w:hAnsi="Calibri"/>
          <w:b/>
          <w:bCs/>
          <w:color w:val="auto"/>
          <w:sz w:val="32"/>
          <w:szCs w:val="32"/>
        </w:rPr>
      </w:pPr>
    </w:p>
    <w:p>
      <w:pPr>
        <w:spacing w:line="360" w:lineRule="auto"/>
        <w:jc w:val="center"/>
        <w:rPr>
          <w:rFonts w:ascii="宋体" w:hAnsi="宋体" w:cs="宋体"/>
          <w:b/>
          <w:color w:val="auto"/>
          <w:sz w:val="24"/>
          <w:u w:val="single"/>
        </w:rPr>
      </w:pPr>
      <w:r>
        <w:rPr>
          <w:rFonts w:hint="eastAsia" w:ascii="宋体" w:hAnsi="宋体" w:cs="宋体"/>
          <w:b/>
          <w:color w:val="auto"/>
          <w:sz w:val="24"/>
          <w:u w:val="single"/>
        </w:rPr>
        <w:t xml:space="preserve">项目名称 </w:t>
      </w:r>
    </w:p>
    <w:p>
      <w:pPr>
        <w:spacing w:line="360" w:lineRule="auto"/>
        <w:ind w:firstLine="2400" w:firstLineChars="1000"/>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jc w:val="center"/>
        <w:rPr>
          <w:rFonts w:ascii="宋体" w:hAnsi="宋体" w:cs="宋体"/>
          <w:b/>
          <w:bCs/>
          <w:color w:val="auto"/>
          <w:sz w:val="24"/>
        </w:rPr>
      </w:pPr>
      <w:r>
        <w:rPr>
          <w:rFonts w:hint="eastAsia" w:ascii="宋体" w:hAnsi="宋体" w:cs="宋体"/>
          <w:b/>
          <w:bCs/>
          <w:color w:val="auto"/>
          <w:sz w:val="24"/>
        </w:rPr>
        <w:t>投标文件</w:t>
      </w:r>
    </w:p>
    <w:p>
      <w:pPr>
        <w:spacing w:line="360" w:lineRule="auto"/>
        <w:rPr>
          <w:rFonts w:ascii="宋体" w:hAnsi="宋体" w:cs="宋体"/>
          <w:color w:val="auto"/>
          <w:sz w:val="24"/>
        </w:rPr>
      </w:pPr>
    </w:p>
    <w:p>
      <w:pPr>
        <w:spacing w:line="360" w:lineRule="auto"/>
        <w:ind w:firstLine="1920" w:firstLineChars="800"/>
        <w:rPr>
          <w:rFonts w:ascii="宋体" w:hAnsi="宋体" w:cs="宋体"/>
          <w:color w:val="auto"/>
          <w:sz w:val="24"/>
        </w:rPr>
      </w:pPr>
      <w:r>
        <w:rPr>
          <w:rFonts w:hint="eastAsia" w:ascii="宋体" w:hAnsi="宋体" w:cs="宋体"/>
          <w:color w:val="auto"/>
          <w:sz w:val="24"/>
        </w:rPr>
        <w:t>对应投标文件填写：资格审查文件</w:t>
      </w:r>
    </w:p>
    <w:p>
      <w:pPr>
        <w:spacing w:line="360" w:lineRule="auto"/>
        <w:ind w:firstLine="1920" w:firstLineChars="800"/>
        <w:rPr>
          <w:rFonts w:ascii="宋体" w:hAnsi="宋体" w:cs="宋体"/>
          <w:color w:val="auto"/>
          <w:sz w:val="24"/>
        </w:rPr>
      </w:pPr>
      <w:r>
        <w:rPr>
          <w:rFonts w:hint="eastAsia" w:ascii="宋体" w:hAnsi="宋体" w:cs="宋体"/>
          <w:color w:val="auto"/>
          <w:sz w:val="24"/>
        </w:rPr>
        <w:t>对应投标文件填写：商务技术文件</w:t>
      </w:r>
    </w:p>
    <w:p>
      <w:pPr>
        <w:spacing w:line="360" w:lineRule="auto"/>
        <w:ind w:firstLine="1920" w:firstLineChars="800"/>
        <w:rPr>
          <w:rFonts w:ascii="宋体" w:hAnsi="宋体" w:cs="宋体"/>
          <w:color w:val="auto"/>
          <w:sz w:val="24"/>
        </w:rPr>
      </w:pPr>
      <w:r>
        <w:rPr>
          <w:rFonts w:hint="eastAsia" w:ascii="宋体" w:hAnsi="宋体" w:cs="宋体"/>
          <w:color w:val="auto"/>
          <w:sz w:val="24"/>
        </w:rPr>
        <w:t>对应投标文件填写：报价文件</w:t>
      </w:r>
    </w:p>
    <w:p>
      <w:pPr>
        <w:jc w:val="center"/>
        <w:rPr>
          <w:rFonts w:ascii="宋体" w:hAnsi="宋体" w:cs="宋体"/>
          <w:b/>
          <w:color w:val="auto"/>
          <w:sz w:val="24"/>
        </w:rPr>
      </w:pPr>
      <w:r>
        <w:rPr>
          <w:rFonts w:hint="eastAsia" w:ascii="宋体" w:hAnsi="宋体" w:cs="宋体"/>
          <w:b/>
          <w:color w:val="auto"/>
          <w:sz w:val="24"/>
        </w:rPr>
        <w:t>（资格后审）</w:t>
      </w:r>
    </w:p>
    <w:p>
      <w:pPr>
        <w:jc w:val="center"/>
        <w:rPr>
          <w:rFonts w:ascii="宋体" w:hAnsi="宋体" w:cs="宋体"/>
          <w:b/>
          <w:color w:val="auto"/>
          <w:sz w:val="24"/>
        </w:rPr>
      </w:pPr>
    </w:p>
    <w:p>
      <w:pPr>
        <w:snapToGrid w:val="0"/>
        <w:spacing w:line="520" w:lineRule="exact"/>
        <w:jc w:val="center"/>
        <w:rPr>
          <w:rFonts w:ascii="宋体" w:hAnsi="宋体" w:cs="宋体"/>
          <w:b/>
          <w:color w:val="auto"/>
          <w:sz w:val="24"/>
        </w:rPr>
      </w:pPr>
      <w:r>
        <w:rPr>
          <w:rFonts w:hint="eastAsia" w:ascii="宋体" w:hAnsi="宋体" w:cs="宋体"/>
          <w:b/>
          <w:color w:val="auto"/>
          <w:sz w:val="24"/>
        </w:rPr>
        <w:t xml:space="preserve"> </w:t>
      </w: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ind w:firstLine="1440" w:firstLineChars="600"/>
        <w:rPr>
          <w:rFonts w:ascii="宋体" w:hAnsi="宋体" w:cs="宋体"/>
          <w:color w:val="auto"/>
          <w:sz w:val="24"/>
        </w:rPr>
      </w:pPr>
      <w:r>
        <w:rPr>
          <w:rFonts w:hint="eastAsia" w:ascii="宋体" w:hAnsi="宋体" w:cs="宋体"/>
          <w:color w:val="auto"/>
          <w:sz w:val="24"/>
        </w:rPr>
        <w:t>投标供应商：参加投标供应商全称（公章）</w:t>
      </w:r>
    </w:p>
    <w:p>
      <w:pPr>
        <w:spacing w:line="360" w:lineRule="auto"/>
        <w:ind w:firstLine="1440" w:firstLineChars="600"/>
        <w:rPr>
          <w:rFonts w:ascii="宋体" w:hAnsi="宋体" w:cs="宋体"/>
          <w:color w:val="auto"/>
          <w:sz w:val="24"/>
        </w:rPr>
      </w:pPr>
      <w:r>
        <w:rPr>
          <w:rFonts w:hint="eastAsia" w:ascii="宋体" w:hAnsi="宋体" w:cs="宋体"/>
          <w:color w:val="auto"/>
          <w:sz w:val="24"/>
        </w:rPr>
        <w:t>日  期：      年  月  日</w:t>
      </w:r>
    </w:p>
    <w:p>
      <w:pPr>
        <w:jc w:val="left"/>
        <w:rPr>
          <w:rFonts w:ascii="宋体" w:hAnsi="宋体" w:cs="宋体"/>
          <w:b/>
          <w:bCs/>
          <w:color w:val="auto"/>
          <w:sz w:val="24"/>
        </w:rPr>
      </w:pPr>
      <w:r>
        <w:rPr>
          <w:rFonts w:hint="eastAsia" w:ascii="宋体" w:hAnsi="宋体" w:cs="宋体"/>
          <w:b/>
          <w:bCs/>
          <w:color w:val="auto"/>
          <w:sz w:val="24"/>
        </w:rPr>
        <w:br w:type="page"/>
      </w:r>
      <w:r>
        <w:rPr>
          <w:rFonts w:hint="eastAsia" w:ascii="宋体" w:hAnsi="宋体" w:cs="宋体"/>
          <w:b/>
          <w:bCs/>
          <w:color w:val="auto"/>
          <w:sz w:val="24"/>
        </w:rPr>
        <w:t>一、资格审查文件相关的格式文件及表格</w:t>
      </w:r>
    </w:p>
    <w:p>
      <w:pPr>
        <w:snapToGrid w:val="0"/>
        <w:spacing w:line="360" w:lineRule="auto"/>
        <w:jc w:val="center"/>
        <w:outlineLvl w:val="4"/>
        <w:rPr>
          <w:rFonts w:ascii="宋体" w:hAnsi="宋体" w:cs="宋体"/>
          <w:b/>
          <w:bCs/>
          <w:color w:val="auto"/>
          <w:sz w:val="24"/>
        </w:rPr>
      </w:pPr>
    </w:p>
    <w:p>
      <w:pPr>
        <w:snapToGrid w:val="0"/>
        <w:spacing w:line="360" w:lineRule="auto"/>
        <w:jc w:val="center"/>
        <w:outlineLvl w:val="4"/>
        <w:rPr>
          <w:rFonts w:ascii="宋体" w:hAnsi="宋体" w:cs="宋体"/>
          <w:b/>
          <w:bCs/>
          <w:color w:val="auto"/>
          <w:sz w:val="24"/>
        </w:rPr>
      </w:pPr>
      <w:r>
        <w:rPr>
          <w:rFonts w:hint="eastAsia" w:ascii="宋体" w:hAnsi="宋体" w:cs="宋体"/>
          <w:b/>
          <w:bCs/>
          <w:color w:val="auto"/>
          <w:sz w:val="24"/>
        </w:rPr>
        <w:t>1、关于资格的声明函</w:t>
      </w:r>
    </w:p>
    <w:p>
      <w:pPr>
        <w:adjustRightInd w:val="0"/>
        <w:snapToGrid w:val="0"/>
        <w:spacing w:line="360" w:lineRule="auto"/>
        <w:jc w:val="left"/>
        <w:rPr>
          <w:rFonts w:ascii="宋体" w:hAnsi="宋体" w:cs="宋体"/>
          <w:color w:val="auto"/>
          <w:sz w:val="24"/>
          <w:u w:val="single"/>
        </w:rPr>
      </w:pPr>
    </w:p>
    <w:p>
      <w:pPr>
        <w:adjustRightInd w:val="0"/>
        <w:snapToGrid w:val="0"/>
        <w:spacing w:line="360" w:lineRule="auto"/>
        <w:jc w:val="left"/>
        <w:rPr>
          <w:rFonts w:ascii="宋体" w:hAnsi="宋体" w:cs="宋体"/>
          <w:color w:val="auto"/>
          <w:sz w:val="24"/>
          <w:u w:val="single"/>
        </w:rPr>
      </w:pPr>
      <w:r>
        <w:rPr>
          <w:rFonts w:hint="eastAsia" w:ascii="宋体" w:hAnsi="宋体" w:cs="宋体"/>
          <w:color w:val="auto"/>
          <w:sz w:val="24"/>
          <w:u w:val="single"/>
        </w:rPr>
        <w:t xml:space="preserve">        （采购人）      ： </w:t>
      </w:r>
    </w:p>
    <w:p>
      <w:pPr>
        <w:overflowPunct w:val="0"/>
        <w:adjustRightInd w:val="0"/>
        <w:spacing w:line="360" w:lineRule="auto"/>
        <w:ind w:firstLine="660"/>
        <w:jc w:val="left"/>
        <w:textAlignment w:val="baseline"/>
        <w:rPr>
          <w:rFonts w:ascii="宋体" w:hAnsi="宋体" w:cs="宋体"/>
          <w:color w:val="auto"/>
          <w:sz w:val="24"/>
        </w:rPr>
      </w:pPr>
      <w:r>
        <w:rPr>
          <w:rFonts w:hint="eastAsia" w:ascii="宋体" w:hAnsi="宋体" w:cs="宋体"/>
          <w:color w:val="auto"/>
          <w:sz w:val="24"/>
        </w:rPr>
        <w:t>本公司愿就由贵单位组织实施的</w:t>
      </w:r>
      <w:r>
        <w:rPr>
          <w:rFonts w:hint="eastAsia" w:ascii="宋体" w:hAnsi="宋体" w:cs="宋体"/>
          <w:color w:val="auto"/>
          <w:sz w:val="24"/>
          <w:u w:val="single"/>
        </w:rPr>
        <w:t xml:space="preserve">                        </w:t>
      </w:r>
      <w:r>
        <w:rPr>
          <w:rFonts w:hint="eastAsia" w:ascii="宋体" w:hAnsi="宋体" w:cs="宋体"/>
          <w:color w:val="auto"/>
          <w:sz w:val="24"/>
        </w:rPr>
        <w:t>（招标项目名称)的招标活动进行投标。本公司所提交的投标文件中所有关于投标资格的文件、证明和陈述均是真实的、准确的。若与真实情况不符，本公司愿意承担由此而产生的一切后果。</w:t>
      </w:r>
    </w:p>
    <w:p>
      <w:pPr>
        <w:overflowPunct w:val="0"/>
        <w:adjustRightInd w:val="0"/>
        <w:spacing w:line="360" w:lineRule="auto"/>
        <w:ind w:firstLine="420"/>
        <w:jc w:val="left"/>
        <w:textAlignment w:val="baseline"/>
        <w:rPr>
          <w:rFonts w:ascii="宋体" w:hAnsi="宋体" w:cs="宋体"/>
          <w:color w:val="auto"/>
          <w:sz w:val="24"/>
        </w:rPr>
      </w:pPr>
    </w:p>
    <w:p>
      <w:pPr>
        <w:overflowPunct w:val="0"/>
        <w:adjustRightInd w:val="0"/>
        <w:spacing w:line="360" w:lineRule="auto"/>
        <w:ind w:firstLine="420"/>
        <w:jc w:val="left"/>
        <w:textAlignment w:val="baseline"/>
        <w:rPr>
          <w:rFonts w:ascii="宋体" w:hAnsi="宋体" w:cs="宋体"/>
          <w:color w:val="auto"/>
          <w:sz w:val="24"/>
        </w:rPr>
      </w:pPr>
    </w:p>
    <w:p>
      <w:pPr>
        <w:spacing w:line="360" w:lineRule="auto"/>
        <w:ind w:firstLine="480" w:firstLineChars="200"/>
        <w:jc w:val="right"/>
        <w:rPr>
          <w:rFonts w:ascii="宋体" w:hAnsi="宋体" w:cs="宋体"/>
          <w:color w:val="auto"/>
          <w:sz w:val="24"/>
        </w:rPr>
      </w:pPr>
      <w:r>
        <w:rPr>
          <w:rFonts w:hint="eastAsia" w:ascii="宋体" w:hAnsi="宋体" w:cs="宋体"/>
          <w:color w:val="auto"/>
          <w:sz w:val="24"/>
        </w:rPr>
        <w:t>投标供应商：</w:t>
      </w:r>
      <w:r>
        <w:rPr>
          <w:rFonts w:hint="eastAsia" w:ascii="宋体" w:hAnsi="宋体" w:cs="宋体"/>
          <w:color w:val="auto"/>
          <w:sz w:val="24"/>
          <w:u w:val="single"/>
        </w:rPr>
        <w:t xml:space="preserve">                    </w:t>
      </w:r>
      <w:r>
        <w:rPr>
          <w:rFonts w:hint="eastAsia" w:ascii="宋体" w:hAnsi="宋体" w:cs="宋体"/>
          <w:color w:val="auto"/>
          <w:sz w:val="24"/>
        </w:rPr>
        <w:t>（加盖公章）</w:t>
      </w:r>
    </w:p>
    <w:p>
      <w:pPr>
        <w:spacing w:line="360" w:lineRule="auto"/>
        <w:ind w:firstLine="480" w:firstLineChars="200"/>
        <w:jc w:val="right"/>
        <w:rPr>
          <w:rFonts w:ascii="宋体" w:hAnsi="宋体" w:cs="宋体"/>
          <w:color w:val="auto"/>
          <w:sz w:val="24"/>
        </w:rPr>
      </w:pPr>
      <w:r>
        <w:rPr>
          <w:rFonts w:hint="eastAsia" w:ascii="宋体" w:hAnsi="宋体" w:cs="宋体"/>
          <w:color w:val="auto"/>
          <w:sz w:val="24"/>
        </w:rPr>
        <w:t>法定代表人或被授权人：</w:t>
      </w:r>
      <w:r>
        <w:rPr>
          <w:rFonts w:hint="eastAsia" w:ascii="宋体" w:hAnsi="宋体" w:cs="宋体"/>
          <w:color w:val="auto"/>
          <w:sz w:val="24"/>
          <w:u w:val="single"/>
        </w:rPr>
        <w:t xml:space="preserve">          </w:t>
      </w:r>
      <w:r>
        <w:rPr>
          <w:rFonts w:hint="eastAsia" w:ascii="宋体" w:hAnsi="宋体" w:cs="宋体"/>
          <w:color w:val="auto"/>
          <w:sz w:val="24"/>
        </w:rPr>
        <w:t>（签字或盖章）</w:t>
      </w:r>
    </w:p>
    <w:p>
      <w:pPr>
        <w:spacing w:line="360" w:lineRule="auto"/>
        <w:ind w:firstLine="1320" w:firstLineChars="550"/>
        <w:jc w:val="right"/>
        <w:rPr>
          <w:rFonts w:ascii="宋体" w:hAnsi="宋体" w:cs="宋体"/>
          <w:color w:val="auto"/>
          <w:sz w:val="24"/>
        </w:rPr>
      </w:pPr>
      <w:r>
        <w:rPr>
          <w:rFonts w:hint="eastAsia" w:ascii="宋体" w:hAnsi="宋体" w:cs="宋体"/>
          <w:color w:val="auto"/>
          <w:sz w:val="24"/>
        </w:rPr>
        <w:t>年      月     日</w:t>
      </w:r>
    </w:p>
    <w:p>
      <w:pPr>
        <w:spacing w:line="360" w:lineRule="auto"/>
        <w:jc w:val="center"/>
        <w:rPr>
          <w:rFonts w:ascii="宋体" w:hAnsi="宋体" w:cs="宋体"/>
          <w:b/>
          <w:bCs/>
          <w:color w:val="auto"/>
          <w:sz w:val="24"/>
        </w:rPr>
      </w:pPr>
      <w:r>
        <w:rPr>
          <w:rFonts w:ascii="宋体" w:hAnsi="宋体" w:cs="宋体"/>
          <w:b/>
          <w:bCs/>
          <w:color w:val="auto"/>
          <w:sz w:val="24"/>
        </w:rPr>
        <w:br w:type="page"/>
      </w:r>
      <w:r>
        <w:rPr>
          <w:rFonts w:hint="eastAsia" w:ascii="宋体" w:hAnsi="宋体" w:cs="宋体"/>
          <w:b/>
          <w:bCs/>
          <w:color w:val="auto"/>
          <w:sz w:val="24"/>
        </w:rPr>
        <w:t>2、法定代表人身份证明书</w:t>
      </w:r>
    </w:p>
    <w:p>
      <w:pPr>
        <w:spacing w:line="360" w:lineRule="auto"/>
        <w:jc w:val="center"/>
        <w:rPr>
          <w:rFonts w:ascii="宋体" w:hAnsi="宋体" w:cs="宋体"/>
          <w:color w:val="auto"/>
          <w:sz w:val="24"/>
        </w:rPr>
      </w:pPr>
    </w:p>
    <w:p>
      <w:pPr>
        <w:adjustRightInd w:val="0"/>
        <w:snapToGrid w:val="0"/>
        <w:spacing w:line="360" w:lineRule="auto"/>
        <w:jc w:val="left"/>
        <w:rPr>
          <w:rFonts w:ascii="宋体" w:hAnsi="宋体" w:cs="宋体"/>
          <w:color w:val="auto"/>
          <w:sz w:val="24"/>
          <w:u w:val="single"/>
        </w:rPr>
      </w:pPr>
    </w:p>
    <w:p>
      <w:pPr>
        <w:adjustRightInd w:val="0"/>
        <w:snapToGrid w:val="0"/>
        <w:spacing w:line="360" w:lineRule="auto"/>
        <w:jc w:val="left"/>
        <w:rPr>
          <w:rFonts w:ascii="宋体" w:hAnsi="宋体" w:cs="宋体"/>
          <w:color w:val="auto"/>
          <w:sz w:val="24"/>
          <w:u w:val="single"/>
        </w:rPr>
      </w:pPr>
      <w:r>
        <w:rPr>
          <w:rFonts w:hint="eastAsia" w:ascii="宋体" w:hAnsi="宋体" w:cs="宋体"/>
          <w:color w:val="auto"/>
          <w:sz w:val="24"/>
          <w:u w:val="single"/>
        </w:rPr>
        <w:t xml:space="preserve">       （采购人）      ： </w:t>
      </w:r>
    </w:p>
    <w:p>
      <w:pPr>
        <w:spacing w:line="360" w:lineRule="auto"/>
        <w:ind w:firstLine="480" w:firstLineChars="200"/>
        <w:rPr>
          <w:rFonts w:ascii="宋体" w:hAnsi="宋体" w:cs="宋体"/>
          <w:color w:val="auto"/>
          <w:sz w:val="24"/>
        </w:rPr>
      </w:pPr>
      <w:r>
        <w:rPr>
          <w:rFonts w:hint="eastAsia" w:ascii="宋体" w:hAnsi="宋体" w:cs="宋体"/>
          <w:color w:val="auto"/>
          <w:sz w:val="24"/>
        </w:rPr>
        <w:t>我公司法定代表人</w:t>
      </w:r>
      <w:r>
        <w:rPr>
          <w:rFonts w:hint="eastAsia" w:ascii="宋体" w:hAnsi="宋体" w:cs="宋体"/>
          <w:color w:val="auto"/>
          <w:sz w:val="24"/>
          <w:u w:val="single"/>
        </w:rPr>
        <w:t xml:space="preserve">           </w:t>
      </w:r>
      <w:r>
        <w:rPr>
          <w:rFonts w:hint="eastAsia" w:ascii="宋体" w:hAnsi="宋体" w:cs="宋体"/>
          <w:color w:val="auto"/>
          <w:sz w:val="24"/>
        </w:rPr>
        <w:t>参加贵单位组织的</w:t>
      </w:r>
      <w:r>
        <w:rPr>
          <w:rFonts w:hint="eastAsia" w:ascii="宋体" w:hAnsi="宋体" w:cs="宋体"/>
          <w:color w:val="auto"/>
          <w:sz w:val="24"/>
          <w:u w:val="single"/>
        </w:rPr>
        <w:t xml:space="preserve">     </w:t>
      </w:r>
      <w:r>
        <w:rPr>
          <w:rFonts w:hint="eastAsia" w:ascii="宋体" w:hAnsi="宋体" w:cs="宋体"/>
          <w:color w:val="auto"/>
          <w:sz w:val="24"/>
        </w:rPr>
        <w:t>（采购项目名称)项目公开招标采购活动，全权代表我公司处理投标的有关事宜。</w:t>
      </w:r>
    </w:p>
    <w:p>
      <w:pPr>
        <w:spacing w:line="360" w:lineRule="auto"/>
        <w:ind w:firstLine="480" w:firstLineChars="200"/>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附：法定代表人情况：</w:t>
      </w:r>
    </w:p>
    <w:p>
      <w:pPr>
        <w:spacing w:line="360" w:lineRule="auto"/>
        <w:rPr>
          <w:rFonts w:ascii="宋体" w:hAnsi="宋体" w:cs="宋体"/>
          <w:color w:val="auto"/>
          <w:sz w:val="24"/>
          <w:u w:val="single"/>
        </w:rPr>
      </w:pPr>
      <w:r>
        <w:rPr>
          <w:rFonts w:hint="eastAsia" w:ascii="宋体" w:hAnsi="宋体" w:cs="宋体"/>
          <w:color w:val="auto"/>
          <w:sz w:val="24"/>
        </w:rPr>
        <w:t>姓名：</w:t>
      </w:r>
      <w:r>
        <w:rPr>
          <w:rFonts w:hint="eastAsia" w:ascii="宋体" w:hAnsi="宋体" w:cs="宋体"/>
          <w:color w:val="auto"/>
          <w:sz w:val="24"/>
          <w:u w:val="single"/>
        </w:rPr>
        <w:t xml:space="preserve">            </w:t>
      </w:r>
      <w:r>
        <w:rPr>
          <w:rFonts w:hint="eastAsia" w:ascii="宋体" w:hAnsi="宋体" w:cs="宋体"/>
          <w:color w:val="auto"/>
          <w:sz w:val="24"/>
        </w:rPr>
        <w:t xml:space="preserve"> 性别：</w:t>
      </w:r>
      <w:r>
        <w:rPr>
          <w:rFonts w:hint="eastAsia" w:ascii="宋体" w:hAnsi="宋体" w:cs="宋体"/>
          <w:color w:val="auto"/>
          <w:sz w:val="24"/>
          <w:u w:val="single"/>
        </w:rPr>
        <w:t xml:space="preserve">            </w:t>
      </w:r>
      <w:r>
        <w:rPr>
          <w:rFonts w:hint="eastAsia" w:ascii="宋体" w:hAnsi="宋体" w:cs="宋体"/>
          <w:color w:val="auto"/>
          <w:sz w:val="24"/>
        </w:rPr>
        <w:t xml:space="preserve"> 年龄：</w:t>
      </w:r>
      <w:r>
        <w:rPr>
          <w:rFonts w:hint="eastAsia" w:ascii="宋体" w:hAnsi="宋体" w:cs="宋体"/>
          <w:color w:val="auto"/>
          <w:sz w:val="24"/>
          <w:u w:val="single"/>
        </w:rPr>
        <w:t xml:space="preserve">            </w:t>
      </w:r>
      <w:r>
        <w:rPr>
          <w:rFonts w:hint="eastAsia" w:ascii="宋体" w:hAnsi="宋体" w:cs="宋体"/>
          <w:color w:val="auto"/>
          <w:sz w:val="24"/>
        </w:rPr>
        <w:t xml:space="preserve">  职务：</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身份证号码：</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 xml:space="preserve">手机： </w:t>
      </w:r>
      <w:r>
        <w:rPr>
          <w:rFonts w:hint="eastAsia" w:ascii="宋体" w:hAnsi="宋体" w:cs="宋体"/>
          <w:color w:val="auto"/>
          <w:sz w:val="24"/>
          <w:u w:val="single"/>
        </w:rPr>
        <w:t xml:space="preserve">            </w:t>
      </w:r>
      <w:r>
        <w:rPr>
          <w:rFonts w:hint="eastAsia" w:ascii="宋体" w:hAnsi="宋体" w:cs="宋体"/>
          <w:color w:val="auto"/>
          <w:sz w:val="24"/>
        </w:rPr>
        <w:t xml:space="preserve">  传真：</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adjustRightInd w:val="0"/>
        <w:snapToGrid w:val="0"/>
        <w:spacing w:line="360" w:lineRule="auto"/>
        <w:ind w:firstLine="482"/>
        <w:rPr>
          <w:color w:val="auto"/>
          <w:kern w:val="0"/>
          <w:sz w:val="24"/>
          <w:szCs w:val="20"/>
          <w:shd w:val="clear" w:color="auto" w:fill="FFFFFF"/>
        </w:rPr>
      </w:pPr>
    </w:p>
    <w:p>
      <w:pPr>
        <w:rPr>
          <w:rFonts w:ascii="宋体" w:hAnsi="宋体" w:cs="宋体"/>
          <w:color w:val="auto"/>
          <w:sz w:val="24"/>
        </w:rPr>
      </w:pPr>
    </w:p>
    <w:p>
      <w:pPr>
        <w:widowControl/>
        <w:tabs>
          <w:tab w:val="right" w:leader="hyphen" w:pos="9736"/>
        </w:tabs>
        <w:spacing w:after="100" w:line="276" w:lineRule="auto"/>
        <w:jc w:val="center"/>
        <w:rPr>
          <w:rFonts w:ascii="Calibri" w:hAnsi="Calibri"/>
          <w:color w:val="auto"/>
          <w:kern w:val="0"/>
          <w:sz w:val="22"/>
          <w:szCs w:val="22"/>
        </w:rPr>
      </w:pPr>
    </w:p>
    <w:p>
      <w:pPr>
        <w:spacing w:line="360" w:lineRule="auto"/>
        <w:rPr>
          <w:rFonts w:ascii="宋体" w:hAnsi="宋体" w:cs="宋体"/>
          <w:color w:val="auto"/>
          <w:sz w:val="24"/>
        </w:rPr>
      </w:pPr>
      <w:r>
        <w:rPr>
          <w:rFonts w:hint="eastAsia" w:ascii="宋体" w:hAnsi="宋体" w:cs="宋体"/>
          <w:color w:val="auto"/>
          <w:sz w:val="24"/>
        </w:rPr>
        <w:t>单位名称（公章）             法定代表人（签字或盖章）</w:t>
      </w:r>
    </w:p>
    <w:p>
      <w:pPr>
        <w:spacing w:line="360" w:lineRule="auto"/>
        <w:ind w:firstLine="1200" w:firstLineChars="500"/>
        <w:rPr>
          <w:rFonts w:ascii="宋体" w:hAnsi="宋体" w:cs="宋体"/>
          <w:color w:val="auto"/>
          <w:sz w:val="24"/>
        </w:rPr>
      </w:pPr>
      <w:r>
        <w:rPr>
          <w:rFonts w:hint="eastAsia" w:ascii="宋体" w:hAnsi="宋体" w:cs="宋体"/>
          <w:color w:val="auto"/>
          <w:sz w:val="24"/>
        </w:rPr>
        <w:t xml:space="preserve">年   月   日                 年   月    日  </w:t>
      </w: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rPr>
          <w:rFonts w:ascii="宋体" w:hAnsi="宋体" w:cs="宋体"/>
          <w:color w:val="auto"/>
          <w:sz w:val="24"/>
        </w:rPr>
      </w:pPr>
      <w:r>
        <w:rPr>
          <w:rFonts w:hint="eastAsia" w:ascii="宋体" w:hAnsi="宋体" w:cs="宋体"/>
          <w:color w:val="auto"/>
          <w:sz w:val="24"/>
        </w:rPr>
        <w:t>法定代表人身份证复印件（正反面）</w:t>
      </w: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ind w:firstLine="2280" w:firstLineChars="950"/>
        <w:rPr>
          <w:rFonts w:ascii="宋体" w:hAnsi="宋体" w:cs="宋体"/>
          <w:color w:val="auto"/>
          <w:sz w:val="24"/>
        </w:rPr>
      </w:pPr>
      <w:r>
        <w:rPr>
          <w:rFonts w:hint="eastAsia" w:ascii="宋体" w:hAnsi="宋体" w:cs="宋体"/>
          <w:color w:val="auto"/>
          <w:sz w:val="24"/>
        </w:rPr>
        <w:t>（粘贴此处）</w:t>
      </w:r>
    </w:p>
    <w:p>
      <w:pPr>
        <w:spacing w:line="360" w:lineRule="auto"/>
        <w:ind w:firstLine="2289" w:firstLineChars="950"/>
        <w:rPr>
          <w:rFonts w:ascii="宋体" w:hAnsi="宋体" w:cs="宋体"/>
          <w:b/>
          <w:bCs/>
          <w:color w:val="auto"/>
          <w:sz w:val="24"/>
        </w:rPr>
      </w:pPr>
    </w:p>
    <w:p>
      <w:pPr>
        <w:spacing w:line="360" w:lineRule="auto"/>
        <w:ind w:firstLine="2289" w:firstLineChars="950"/>
        <w:rPr>
          <w:rFonts w:ascii="宋体" w:hAnsi="宋体" w:cs="宋体"/>
          <w:b/>
          <w:bCs/>
          <w:color w:val="auto"/>
          <w:sz w:val="24"/>
        </w:rPr>
      </w:pPr>
      <w:r>
        <w:rPr>
          <w:rFonts w:hint="eastAsia" w:ascii="宋体" w:hAnsi="宋体" w:cs="宋体"/>
          <w:b/>
          <w:bCs/>
          <w:color w:val="auto"/>
          <w:sz w:val="24"/>
        </w:rPr>
        <w:t xml:space="preserve"> </w:t>
      </w:r>
    </w:p>
    <w:p>
      <w:pPr>
        <w:spacing w:line="360" w:lineRule="auto"/>
        <w:jc w:val="center"/>
        <w:rPr>
          <w:rFonts w:ascii="宋体" w:hAnsi="宋体" w:cs="宋体"/>
          <w:b/>
          <w:bCs/>
          <w:color w:val="auto"/>
          <w:sz w:val="24"/>
        </w:rPr>
      </w:pPr>
      <w:r>
        <w:rPr>
          <w:rFonts w:hint="eastAsia" w:ascii="宋体" w:hAnsi="宋体" w:cs="宋体"/>
          <w:b/>
          <w:bCs/>
          <w:color w:val="auto"/>
          <w:sz w:val="24"/>
        </w:rPr>
        <w:br w:type="page"/>
      </w:r>
      <w:r>
        <w:rPr>
          <w:rFonts w:hint="eastAsia" w:ascii="宋体" w:hAnsi="宋体" w:cs="宋体"/>
          <w:b/>
          <w:bCs/>
          <w:color w:val="auto"/>
          <w:sz w:val="24"/>
        </w:rPr>
        <w:t>3、授权委托书</w:t>
      </w:r>
    </w:p>
    <w:p>
      <w:pPr>
        <w:snapToGrid w:val="0"/>
        <w:spacing w:line="360" w:lineRule="auto"/>
        <w:jc w:val="center"/>
        <w:rPr>
          <w:rFonts w:ascii="宋体" w:hAnsi="宋体" w:cs="宋体"/>
          <w:color w:val="auto"/>
          <w:sz w:val="24"/>
          <w:u w:val="single"/>
        </w:rPr>
      </w:pPr>
    </w:p>
    <w:p>
      <w:pPr>
        <w:snapToGrid w:val="0"/>
        <w:spacing w:line="360" w:lineRule="auto"/>
        <w:rPr>
          <w:rFonts w:ascii="宋体" w:hAnsi="宋体" w:cs="宋体"/>
          <w:bCs/>
          <w:color w:val="auto"/>
          <w:sz w:val="24"/>
        </w:rPr>
      </w:pPr>
    </w:p>
    <w:p>
      <w:pPr>
        <w:adjustRightInd w:val="0"/>
        <w:snapToGrid w:val="0"/>
        <w:spacing w:line="360" w:lineRule="auto"/>
        <w:jc w:val="left"/>
        <w:rPr>
          <w:rFonts w:ascii="宋体" w:hAnsi="宋体" w:cs="宋体"/>
          <w:color w:val="auto"/>
          <w:sz w:val="24"/>
          <w:u w:val="single"/>
        </w:rPr>
      </w:pPr>
      <w:r>
        <w:rPr>
          <w:rFonts w:hint="eastAsia" w:ascii="宋体" w:hAnsi="宋体" w:cs="宋体"/>
          <w:color w:val="auto"/>
          <w:sz w:val="24"/>
          <w:u w:val="single"/>
        </w:rPr>
        <w:t xml:space="preserve">      （采购人）      ： </w:t>
      </w:r>
    </w:p>
    <w:p>
      <w:pPr>
        <w:snapToGrid w:val="0"/>
        <w:spacing w:line="360" w:lineRule="auto"/>
        <w:ind w:firstLine="480" w:firstLineChars="200"/>
        <w:rPr>
          <w:rFonts w:ascii="宋体" w:hAnsi="宋体" w:cs="宋体"/>
          <w:color w:val="auto"/>
          <w:sz w:val="24"/>
        </w:rPr>
      </w:pPr>
      <w:r>
        <w:rPr>
          <w:rFonts w:hint="eastAsia" w:ascii="宋体" w:hAnsi="宋体" w:cs="宋体"/>
          <w:color w:val="auto"/>
          <w:sz w:val="24"/>
        </w:rPr>
        <w:t>兹授权</w:t>
      </w:r>
      <w:r>
        <w:rPr>
          <w:rFonts w:hint="eastAsia" w:ascii="宋体" w:hAnsi="宋体" w:cs="宋体"/>
          <w:color w:val="auto"/>
          <w:sz w:val="24"/>
          <w:u w:val="single"/>
        </w:rPr>
        <w:t xml:space="preserve">               （</w:t>
      </w:r>
      <w:r>
        <w:rPr>
          <w:rFonts w:hint="eastAsia" w:ascii="宋体" w:hAnsi="宋体" w:cs="宋体"/>
          <w:color w:val="auto"/>
          <w:sz w:val="24"/>
        </w:rPr>
        <w:t>被授权人的姓名）代表我公司参加</w:t>
      </w:r>
      <w:r>
        <w:rPr>
          <w:rFonts w:hint="eastAsia" w:ascii="宋体" w:hAnsi="宋体" w:cs="宋体"/>
          <w:color w:val="auto"/>
          <w:sz w:val="24"/>
          <w:u w:val="single"/>
        </w:rPr>
        <w:t xml:space="preserve">       </w:t>
      </w:r>
      <w:r>
        <w:rPr>
          <w:rFonts w:hint="eastAsia" w:ascii="宋体" w:hAnsi="宋体" w:cs="宋体"/>
          <w:color w:val="auto"/>
          <w:sz w:val="24"/>
        </w:rPr>
        <w:t>（采购项目名称)项目的采购活动，全权处理一切与该项目公开招标有关的事务。其在办理上述事宜过程中所签署的所有文件我公司均予以承认。</w:t>
      </w:r>
    </w:p>
    <w:p>
      <w:pPr>
        <w:adjustRightInd w:val="0"/>
        <w:snapToGrid w:val="0"/>
        <w:spacing w:line="360" w:lineRule="auto"/>
        <w:ind w:firstLine="480" w:firstLineChars="200"/>
        <w:jc w:val="left"/>
        <w:rPr>
          <w:rFonts w:ascii="宋体" w:hAnsi="宋体" w:cs="宋体"/>
          <w:color w:val="auto"/>
          <w:sz w:val="24"/>
        </w:rPr>
      </w:pPr>
      <w:r>
        <w:rPr>
          <w:rFonts w:hint="eastAsia" w:ascii="宋体" w:hAnsi="宋体" w:cs="宋体"/>
          <w:color w:val="auto"/>
          <w:sz w:val="24"/>
        </w:rPr>
        <w:t>被授权人无转委托权，特此委托。</w:t>
      </w:r>
    </w:p>
    <w:p>
      <w:pPr>
        <w:adjustRightInd w:val="0"/>
        <w:snapToGrid w:val="0"/>
        <w:spacing w:line="360" w:lineRule="auto"/>
        <w:ind w:firstLine="480" w:firstLineChars="200"/>
        <w:jc w:val="left"/>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附：被授权人情况：</w:t>
      </w:r>
    </w:p>
    <w:p>
      <w:pPr>
        <w:spacing w:line="360" w:lineRule="auto"/>
        <w:rPr>
          <w:rFonts w:ascii="宋体" w:hAnsi="宋体" w:cs="宋体"/>
          <w:color w:val="auto"/>
          <w:sz w:val="24"/>
          <w:u w:val="single"/>
        </w:rPr>
      </w:pPr>
      <w:r>
        <w:rPr>
          <w:rFonts w:hint="eastAsia" w:ascii="宋体" w:hAnsi="宋体" w:cs="宋体"/>
          <w:color w:val="auto"/>
          <w:sz w:val="24"/>
        </w:rPr>
        <w:t>姓名：</w:t>
      </w:r>
      <w:r>
        <w:rPr>
          <w:rFonts w:hint="eastAsia" w:ascii="宋体" w:hAnsi="宋体" w:cs="宋体"/>
          <w:color w:val="auto"/>
          <w:sz w:val="24"/>
          <w:u w:val="single"/>
        </w:rPr>
        <w:t xml:space="preserve">            </w:t>
      </w:r>
      <w:r>
        <w:rPr>
          <w:rFonts w:hint="eastAsia" w:ascii="宋体" w:hAnsi="宋体" w:cs="宋体"/>
          <w:color w:val="auto"/>
          <w:sz w:val="24"/>
        </w:rPr>
        <w:t xml:space="preserve"> 性别：</w:t>
      </w:r>
      <w:r>
        <w:rPr>
          <w:rFonts w:hint="eastAsia" w:ascii="宋体" w:hAnsi="宋体" w:cs="宋体"/>
          <w:color w:val="auto"/>
          <w:sz w:val="24"/>
          <w:u w:val="single"/>
        </w:rPr>
        <w:t xml:space="preserve">            </w:t>
      </w:r>
      <w:r>
        <w:rPr>
          <w:rFonts w:hint="eastAsia" w:ascii="宋体" w:hAnsi="宋体" w:cs="宋体"/>
          <w:color w:val="auto"/>
          <w:sz w:val="24"/>
        </w:rPr>
        <w:t xml:space="preserve"> 年龄：</w:t>
      </w:r>
      <w:r>
        <w:rPr>
          <w:rFonts w:hint="eastAsia" w:ascii="宋体" w:hAnsi="宋体" w:cs="宋体"/>
          <w:color w:val="auto"/>
          <w:sz w:val="24"/>
          <w:u w:val="single"/>
        </w:rPr>
        <w:t xml:space="preserve">            </w:t>
      </w:r>
      <w:r>
        <w:rPr>
          <w:rFonts w:hint="eastAsia" w:ascii="宋体" w:hAnsi="宋体" w:cs="宋体"/>
          <w:color w:val="auto"/>
          <w:sz w:val="24"/>
        </w:rPr>
        <w:t xml:space="preserve"> 职务：</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身份证号码：</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手机：</w:t>
      </w:r>
      <w:r>
        <w:rPr>
          <w:rFonts w:hint="eastAsia" w:ascii="宋体" w:hAnsi="宋体" w:cs="宋体"/>
          <w:color w:val="auto"/>
          <w:sz w:val="24"/>
          <w:u w:val="single"/>
        </w:rPr>
        <w:t xml:space="preserve">             </w:t>
      </w:r>
      <w:r>
        <w:rPr>
          <w:rFonts w:hint="eastAsia" w:ascii="宋体" w:hAnsi="宋体" w:cs="宋体"/>
          <w:color w:val="auto"/>
          <w:sz w:val="24"/>
        </w:rPr>
        <w:t xml:space="preserve">  传真：</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360" w:lineRule="auto"/>
        <w:rPr>
          <w:rFonts w:ascii="宋体" w:hAnsi="宋体" w:cs="宋体"/>
          <w:color w:val="auto"/>
          <w:sz w:val="24"/>
        </w:rPr>
      </w:pPr>
      <w:r>
        <w:rPr>
          <w:rFonts w:hint="eastAsia" w:ascii="宋体" w:hAnsi="宋体" w:cs="宋体"/>
          <w:color w:val="auto"/>
          <w:sz w:val="24"/>
        </w:rPr>
        <w:t>单位名称（公章）             法定代表人（签字或盖章）</w:t>
      </w:r>
    </w:p>
    <w:p>
      <w:pPr>
        <w:spacing w:line="360" w:lineRule="auto"/>
        <w:ind w:firstLine="1200" w:firstLineChars="500"/>
        <w:rPr>
          <w:rFonts w:ascii="宋体" w:hAnsi="宋体" w:cs="宋体"/>
          <w:color w:val="auto"/>
          <w:sz w:val="24"/>
        </w:rPr>
      </w:pPr>
      <w:r>
        <w:rPr>
          <w:rFonts w:hint="eastAsia" w:ascii="宋体" w:hAnsi="宋体" w:cs="宋体"/>
          <w:color w:val="auto"/>
          <w:sz w:val="24"/>
        </w:rPr>
        <w:t xml:space="preserve">年   月   日                 年   月    日  </w:t>
      </w: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rPr>
          <w:rFonts w:ascii="宋体" w:hAnsi="宋体" w:cs="宋体"/>
          <w:color w:val="auto"/>
          <w:sz w:val="24"/>
        </w:rPr>
      </w:pPr>
      <w:r>
        <w:rPr>
          <w:rFonts w:hint="eastAsia" w:ascii="宋体" w:hAnsi="宋体" w:cs="宋体"/>
          <w:color w:val="auto"/>
          <w:sz w:val="24"/>
        </w:rPr>
        <w:t>法定代表人身份证复印件（正反面）</w:t>
      </w:r>
    </w:p>
    <w:p>
      <w:pPr>
        <w:spacing w:line="360" w:lineRule="auto"/>
        <w:rPr>
          <w:rFonts w:ascii="宋体" w:hAnsi="宋体" w:cs="宋体"/>
          <w:color w:val="auto"/>
          <w:sz w:val="24"/>
        </w:rPr>
      </w:pPr>
    </w:p>
    <w:p>
      <w:pPr>
        <w:spacing w:line="360" w:lineRule="auto"/>
        <w:ind w:firstLine="2160" w:firstLineChars="900"/>
        <w:rPr>
          <w:rFonts w:ascii="宋体" w:hAnsi="宋体" w:cs="宋体"/>
          <w:color w:val="auto"/>
          <w:sz w:val="24"/>
        </w:rPr>
      </w:pPr>
      <w:r>
        <w:rPr>
          <w:rFonts w:hint="eastAsia" w:ascii="宋体" w:hAnsi="宋体" w:cs="宋体"/>
          <w:color w:val="auto"/>
          <w:sz w:val="24"/>
        </w:rPr>
        <w:t>（粘贴此处）</w:t>
      </w: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被授权人身份证复印件（正反面）</w:t>
      </w: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ind w:firstLine="2280" w:firstLineChars="950"/>
        <w:rPr>
          <w:rFonts w:ascii="宋体" w:hAnsi="宋体" w:cs="宋体"/>
          <w:color w:val="auto"/>
          <w:sz w:val="24"/>
        </w:rPr>
      </w:pPr>
      <w:r>
        <w:rPr>
          <w:rFonts w:hint="eastAsia" w:ascii="宋体" w:hAnsi="宋体" w:cs="宋体"/>
          <w:color w:val="auto"/>
          <w:sz w:val="24"/>
        </w:rPr>
        <w:t>（粘贴此处）</w:t>
      </w:r>
    </w:p>
    <w:p>
      <w:pPr>
        <w:spacing w:line="360" w:lineRule="auto"/>
        <w:ind w:firstLine="2289" w:firstLineChars="950"/>
        <w:rPr>
          <w:rFonts w:ascii="宋体" w:hAnsi="宋体" w:cs="宋体"/>
          <w:b/>
          <w:bCs/>
          <w:color w:val="auto"/>
          <w:sz w:val="24"/>
        </w:rPr>
      </w:pPr>
    </w:p>
    <w:p>
      <w:pPr>
        <w:spacing w:line="360" w:lineRule="auto"/>
        <w:rPr>
          <w:rFonts w:ascii="宋体" w:hAnsi="宋体" w:cs="宋体"/>
          <w:color w:val="auto"/>
          <w:sz w:val="24"/>
        </w:rPr>
      </w:pPr>
    </w:p>
    <w:p>
      <w:pPr>
        <w:snapToGrid w:val="0"/>
        <w:spacing w:line="360" w:lineRule="auto"/>
        <w:jc w:val="center"/>
        <w:outlineLvl w:val="4"/>
        <w:rPr>
          <w:rFonts w:ascii="宋体" w:hAnsi="宋体" w:cs="宋体"/>
          <w:b/>
          <w:bCs/>
          <w:color w:val="auto"/>
          <w:sz w:val="24"/>
        </w:rPr>
      </w:pPr>
      <w:r>
        <w:rPr>
          <w:rFonts w:hint="eastAsia" w:ascii="宋体" w:hAnsi="宋体" w:cs="宋体"/>
          <w:b/>
          <w:bCs/>
          <w:color w:val="auto"/>
          <w:sz w:val="24"/>
        </w:rPr>
        <w:br w:type="page"/>
      </w:r>
    </w:p>
    <w:p>
      <w:pPr>
        <w:spacing w:line="360" w:lineRule="auto"/>
        <w:jc w:val="center"/>
        <w:rPr>
          <w:rFonts w:ascii="宋体" w:hAnsi="宋体" w:cs="宋体"/>
          <w:b/>
          <w:bCs/>
          <w:color w:val="auto"/>
          <w:sz w:val="30"/>
          <w:szCs w:val="30"/>
        </w:rPr>
      </w:pPr>
      <w:r>
        <w:rPr>
          <w:rFonts w:hint="eastAsia" w:ascii="宋体" w:hAnsi="宋体" w:cs="宋体"/>
          <w:b/>
          <w:bCs/>
          <w:color w:val="auto"/>
          <w:sz w:val="24"/>
        </w:rPr>
        <w:t>4、</w:t>
      </w:r>
      <w:r>
        <w:rPr>
          <w:rFonts w:hint="eastAsia" w:ascii="宋体" w:hAnsi="宋体" w:cs="宋体"/>
          <w:b/>
          <w:bCs/>
          <w:color w:val="auto"/>
          <w:sz w:val="28"/>
          <w:szCs w:val="28"/>
        </w:rPr>
        <w:t>符合招标文件规定条件的声明函</w:t>
      </w:r>
    </w:p>
    <w:p>
      <w:pPr>
        <w:spacing w:line="360" w:lineRule="auto"/>
        <w:rPr>
          <w:rFonts w:ascii="宋体" w:hAnsi="宋体" w:cs="宋体"/>
          <w:color w:val="auto"/>
          <w:sz w:val="24"/>
          <w:u w:val="single"/>
        </w:rPr>
      </w:pPr>
    </w:p>
    <w:p>
      <w:pPr>
        <w:spacing w:line="360" w:lineRule="auto"/>
        <w:rPr>
          <w:rFonts w:ascii="宋体" w:hAnsi="宋体" w:cs="宋体"/>
          <w:bCs/>
          <w:color w:val="auto"/>
          <w:sz w:val="24"/>
        </w:rPr>
      </w:pPr>
      <w:r>
        <w:rPr>
          <w:rFonts w:hint="eastAsia" w:ascii="宋体" w:hAnsi="宋体" w:cs="宋体"/>
          <w:bCs/>
          <w:color w:val="auto"/>
          <w:sz w:val="24"/>
          <w:u w:val="single"/>
        </w:rPr>
        <w:t xml:space="preserve">             （采购人）</w:t>
      </w:r>
      <w:r>
        <w:rPr>
          <w:rFonts w:hint="eastAsia" w:ascii="宋体" w:hAnsi="宋体" w:cs="宋体"/>
          <w:bCs/>
          <w:color w:val="auto"/>
          <w:sz w:val="24"/>
        </w:rPr>
        <w:t xml:space="preserve">：                          </w:t>
      </w:r>
    </w:p>
    <w:p>
      <w:pPr>
        <w:snapToGrid w:val="0"/>
        <w:spacing w:line="360" w:lineRule="auto"/>
        <w:ind w:firstLine="480" w:firstLineChars="200"/>
        <w:jc w:val="left"/>
        <w:rPr>
          <w:rFonts w:ascii="宋体" w:hAnsi="宋体" w:cs="宋体"/>
          <w:bCs/>
          <w:color w:val="auto"/>
          <w:sz w:val="24"/>
        </w:rPr>
      </w:pP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我单位参加</w:t>
      </w:r>
      <w:r>
        <w:rPr>
          <w:rFonts w:hint="eastAsia" w:ascii="宋体" w:hAnsi="宋体" w:cs="宋体"/>
          <w:bCs/>
          <w:color w:val="auto"/>
          <w:sz w:val="24"/>
          <w:u w:val="single"/>
        </w:rPr>
        <w:t xml:space="preserve">            </w:t>
      </w:r>
      <w:r>
        <w:rPr>
          <w:rFonts w:hint="eastAsia" w:ascii="宋体" w:hAnsi="宋体" w:cs="宋体"/>
          <w:bCs/>
          <w:color w:val="auto"/>
          <w:sz w:val="24"/>
        </w:rPr>
        <w:t>（项目名称）采购活动。根据招标文件及相关规定做出如下声明：</w:t>
      </w: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1.我单位具有独立承担民事责任的能力；</w:t>
      </w: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2.我单位具有良好的商业信誉和健全的财务会计制度；</w:t>
      </w: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3.我单位具有履行合同所必需的设备和专业技术能力；</w:t>
      </w: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4.我单位有依法缴纳税收和社会保障资金的良好记录；</w:t>
      </w: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5.我单位参加采购活动前三年内，在经营活动中没有重大违法记录；</w:t>
      </w:r>
    </w:p>
    <w:p>
      <w:pPr>
        <w:snapToGrid w:val="0"/>
        <w:spacing w:line="360" w:lineRule="auto"/>
        <w:ind w:firstLine="480" w:firstLineChars="200"/>
        <w:jc w:val="left"/>
        <w:rPr>
          <w:rFonts w:ascii="宋体" w:hAnsi="宋体" w:cs="宋体"/>
          <w:bCs/>
          <w:color w:val="auto"/>
          <w:sz w:val="24"/>
        </w:rPr>
      </w:pPr>
      <w:r>
        <w:rPr>
          <w:rFonts w:hint="eastAsia" w:ascii="宋体" w:hAnsi="宋体" w:cs="宋体"/>
          <w:bCs/>
          <w:color w:val="auto"/>
          <w:sz w:val="24"/>
        </w:rPr>
        <w:t>6.我单位满足法律、行政法规规定的其他条件。</w:t>
      </w:r>
    </w:p>
    <w:p>
      <w:pPr>
        <w:snapToGrid w:val="0"/>
        <w:spacing w:line="360" w:lineRule="auto"/>
        <w:jc w:val="center"/>
        <w:rPr>
          <w:rFonts w:ascii="宋体" w:hAnsi="宋体" w:cs="宋体"/>
          <w:bCs/>
          <w:color w:val="auto"/>
          <w:sz w:val="24"/>
        </w:rPr>
      </w:pPr>
    </w:p>
    <w:p>
      <w:pPr>
        <w:snapToGrid w:val="0"/>
        <w:spacing w:line="360" w:lineRule="auto"/>
        <w:jc w:val="center"/>
        <w:rPr>
          <w:rFonts w:ascii="宋体" w:hAnsi="宋体" w:cs="宋体"/>
          <w:bCs/>
          <w:color w:val="auto"/>
          <w:sz w:val="24"/>
        </w:rPr>
      </w:pPr>
    </w:p>
    <w:p>
      <w:pPr>
        <w:snapToGrid w:val="0"/>
        <w:spacing w:line="360" w:lineRule="auto"/>
        <w:jc w:val="center"/>
        <w:rPr>
          <w:rFonts w:ascii="宋体" w:hAnsi="宋体" w:cs="宋体"/>
          <w:bCs/>
          <w:color w:val="auto"/>
          <w:sz w:val="24"/>
        </w:rPr>
      </w:pPr>
    </w:p>
    <w:p>
      <w:pPr>
        <w:snapToGrid w:val="0"/>
        <w:spacing w:line="360" w:lineRule="auto"/>
        <w:jc w:val="center"/>
        <w:rPr>
          <w:rFonts w:ascii="宋体" w:hAnsi="宋体" w:cs="宋体"/>
          <w:bCs/>
          <w:color w:val="auto"/>
          <w:sz w:val="24"/>
        </w:rPr>
      </w:pPr>
    </w:p>
    <w:p>
      <w:pPr>
        <w:snapToGrid w:val="0"/>
        <w:spacing w:line="360" w:lineRule="auto"/>
        <w:jc w:val="center"/>
        <w:rPr>
          <w:rFonts w:ascii="宋体" w:hAnsi="宋体" w:cs="宋体"/>
          <w:bCs/>
          <w:color w:val="auto"/>
          <w:sz w:val="24"/>
        </w:rPr>
      </w:pPr>
    </w:p>
    <w:p>
      <w:pPr>
        <w:snapToGrid w:val="0"/>
        <w:spacing w:line="360" w:lineRule="auto"/>
        <w:jc w:val="center"/>
        <w:rPr>
          <w:rFonts w:ascii="宋体" w:hAnsi="宋体" w:cs="宋体"/>
          <w:bCs/>
          <w:color w:val="auto"/>
          <w:sz w:val="24"/>
        </w:rPr>
      </w:pPr>
      <w:r>
        <w:rPr>
          <w:rFonts w:hint="eastAsia" w:ascii="宋体" w:hAnsi="宋体" w:cs="宋体"/>
          <w:bCs/>
          <w:color w:val="auto"/>
          <w:sz w:val="24"/>
        </w:rPr>
        <w:t xml:space="preserve">                  承诺人名称（公章）：</w:t>
      </w:r>
    </w:p>
    <w:p>
      <w:pPr>
        <w:snapToGrid w:val="0"/>
        <w:spacing w:line="360" w:lineRule="auto"/>
        <w:jc w:val="center"/>
        <w:rPr>
          <w:rFonts w:ascii="宋体" w:hAnsi="宋体" w:cs="宋体"/>
          <w:bCs/>
          <w:color w:val="auto"/>
          <w:sz w:val="24"/>
        </w:rPr>
      </w:pPr>
      <w:r>
        <w:rPr>
          <w:rFonts w:hint="eastAsia" w:ascii="宋体" w:hAnsi="宋体" w:cs="宋体"/>
          <w:bCs/>
          <w:color w:val="auto"/>
          <w:sz w:val="24"/>
        </w:rPr>
        <w:t xml:space="preserve">    </w:t>
      </w:r>
    </w:p>
    <w:p>
      <w:pPr>
        <w:snapToGrid w:val="0"/>
        <w:spacing w:line="360" w:lineRule="auto"/>
        <w:jc w:val="center"/>
        <w:rPr>
          <w:rFonts w:ascii="宋体" w:hAnsi="宋体" w:cs="宋体"/>
          <w:bCs/>
          <w:color w:val="auto"/>
          <w:sz w:val="24"/>
        </w:rPr>
      </w:pPr>
      <w:r>
        <w:rPr>
          <w:rFonts w:hint="eastAsia" w:ascii="宋体" w:hAnsi="宋体" w:cs="宋体"/>
          <w:bCs/>
          <w:color w:val="auto"/>
          <w:sz w:val="24"/>
        </w:rPr>
        <w:t xml:space="preserve">                          日期：</w:t>
      </w:r>
      <w:r>
        <w:rPr>
          <w:rFonts w:hint="eastAsia" w:ascii="宋体" w:hAnsi="宋体" w:cs="宋体"/>
          <w:bCs/>
          <w:color w:val="auto"/>
          <w:sz w:val="24"/>
          <w:u w:val="single"/>
        </w:rPr>
        <w:t xml:space="preserve">    </w:t>
      </w:r>
      <w:r>
        <w:rPr>
          <w:rFonts w:hint="eastAsia" w:ascii="宋体" w:hAnsi="宋体" w:cs="宋体"/>
          <w:bCs/>
          <w:color w:val="auto"/>
          <w:sz w:val="24"/>
        </w:rPr>
        <w:t>年</w:t>
      </w:r>
      <w:r>
        <w:rPr>
          <w:rFonts w:hint="eastAsia" w:ascii="宋体" w:hAnsi="宋体" w:cs="宋体"/>
          <w:bCs/>
          <w:color w:val="auto"/>
          <w:sz w:val="24"/>
          <w:u w:val="single"/>
        </w:rPr>
        <w:t xml:space="preserve">    </w:t>
      </w:r>
      <w:r>
        <w:rPr>
          <w:rFonts w:hint="eastAsia" w:ascii="宋体" w:hAnsi="宋体" w:cs="宋体"/>
          <w:bCs/>
          <w:color w:val="auto"/>
          <w:sz w:val="24"/>
        </w:rPr>
        <w:t>月</w:t>
      </w:r>
      <w:r>
        <w:rPr>
          <w:rFonts w:hint="eastAsia" w:ascii="宋体" w:hAnsi="宋体" w:cs="宋体"/>
          <w:bCs/>
          <w:color w:val="auto"/>
          <w:sz w:val="24"/>
          <w:u w:val="single"/>
        </w:rPr>
        <w:t xml:space="preserve">    </w:t>
      </w:r>
      <w:r>
        <w:rPr>
          <w:rFonts w:hint="eastAsia" w:ascii="宋体" w:hAnsi="宋体" w:cs="宋体"/>
          <w:bCs/>
          <w:color w:val="auto"/>
          <w:sz w:val="24"/>
        </w:rPr>
        <w:t>日</w:t>
      </w:r>
    </w:p>
    <w:p>
      <w:pPr>
        <w:wordWrap w:val="0"/>
        <w:snapToGrid w:val="0"/>
        <w:spacing w:line="460" w:lineRule="exact"/>
        <w:jc w:val="right"/>
        <w:rPr>
          <w:rFonts w:ascii="宋体" w:hAnsi="宋体"/>
          <w:bCs/>
          <w:color w:val="auto"/>
          <w:sz w:val="24"/>
        </w:rPr>
      </w:pPr>
    </w:p>
    <w:p>
      <w:pPr>
        <w:spacing w:line="360" w:lineRule="auto"/>
        <w:ind w:firstLine="1687" w:firstLineChars="700"/>
        <w:jc w:val="left"/>
        <w:rPr>
          <w:rFonts w:ascii="宋体" w:hAnsi="宋体" w:cs="宋体"/>
          <w:b/>
          <w:bCs/>
          <w:color w:val="auto"/>
          <w:sz w:val="24"/>
        </w:rPr>
      </w:pPr>
      <w:r>
        <w:rPr>
          <w:rFonts w:ascii="宋体" w:hAnsi="宋体" w:cs="宋体"/>
          <w:b/>
          <w:bCs/>
          <w:color w:val="auto"/>
          <w:sz w:val="24"/>
        </w:rPr>
        <w:br w:type="page"/>
      </w:r>
      <w:r>
        <w:rPr>
          <w:rFonts w:hint="eastAsia" w:ascii="宋体" w:hAnsi="宋体" w:cs="宋体"/>
          <w:b/>
          <w:bCs/>
          <w:color w:val="auto"/>
          <w:sz w:val="24"/>
        </w:rPr>
        <w:t>二、商务技术文件相关的格式文件及表格</w:t>
      </w:r>
    </w:p>
    <w:p>
      <w:pPr>
        <w:spacing w:line="360" w:lineRule="auto"/>
        <w:jc w:val="center"/>
        <w:rPr>
          <w:rFonts w:ascii="宋体" w:hAnsi="宋体" w:cs="宋体"/>
          <w:b/>
          <w:bCs/>
          <w:color w:val="auto"/>
          <w:sz w:val="24"/>
        </w:rPr>
      </w:pPr>
      <w:r>
        <w:rPr>
          <w:rFonts w:hint="eastAsia" w:ascii="宋体" w:hAnsi="宋体" w:cs="宋体"/>
          <w:b/>
          <w:color w:val="auto"/>
          <w:sz w:val="24"/>
        </w:rPr>
        <w:t>1</w:t>
      </w:r>
      <w:r>
        <w:rPr>
          <w:rFonts w:hint="eastAsia" w:ascii="宋体" w:hAnsi="宋体" w:cs="宋体"/>
          <w:b/>
          <w:bCs/>
          <w:color w:val="auto"/>
          <w:sz w:val="24"/>
        </w:rPr>
        <w:t>、投标响应函</w:t>
      </w:r>
    </w:p>
    <w:p>
      <w:pPr>
        <w:spacing w:line="360" w:lineRule="auto"/>
        <w:rPr>
          <w:rFonts w:ascii="宋体" w:hAnsi="宋体" w:cs="宋体"/>
          <w:color w:val="auto"/>
          <w:sz w:val="24"/>
        </w:rPr>
      </w:pPr>
      <w:r>
        <w:rPr>
          <w:rFonts w:hint="eastAsia" w:ascii="宋体" w:hAnsi="宋体" w:cs="宋体"/>
          <w:color w:val="auto"/>
          <w:sz w:val="24"/>
          <w:u w:val="single"/>
        </w:rPr>
        <w:t>致    （采购人）    ：</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根据贵方的</w:t>
      </w:r>
      <w:r>
        <w:rPr>
          <w:rFonts w:hint="eastAsia" w:ascii="宋体" w:hAnsi="宋体" w:cs="Tahoma"/>
          <w:color w:val="auto"/>
          <w:kern w:val="0"/>
          <w:sz w:val="24"/>
          <w:u w:val="single"/>
        </w:rPr>
        <w:t xml:space="preserve">        （项目名称）</w:t>
      </w:r>
      <w:r>
        <w:rPr>
          <w:rFonts w:hint="eastAsia" w:ascii="宋体" w:hAnsi="宋体" w:cs="Tahoma"/>
          <w:color w:val="auto"/>
          <w:kern w:val="0"/>
          <w:sz w:val="24"/>
        </w:rPr>
        <w:t>招标文件，正式授权下述签字人</w:t>
      </w:r>
      <w:r>
        <w:rPr>
          <w:rFonts w:hint="eastAsia" w:ascii="宋体" w:hAnsi="宋体" w:cs="Tahoma"/>
          <w:color w:val="auto"/>
          <w:kern w:val="0"/>
          <w:sz w:val="24"/>
          <w:u w:val="single"/>
        </w:rPr>
        <w:t xml:space="preserve">        (</w:t>
      </w:r>
      <w:r>
        <w:rPr>
          <w:rFonts w:hint="eastAsia" w:ascii="宋体" w:hAnsi="宋体" w:cs="Tahoma"/>
          <w:color w:val="auto"/>
          <w:kern w:val="0"/>
          <w:sz w:val="24"/>
        </w:rPr>
        <w:t>姓名)代表我方</w:t>
      </w:r>
      <w:r>
        <w:rPr>
          <w:rFonts w:hint="eastAsia" w:ascii="宋体" w:hAnsi="宋体" w:cs="Tahoma"/>
          <w:color w:val="auto"/>
          <w:kern w:val="0"/>
          <w:sz w:val="24"/>
          <w:u w:val="single"/>
        </w:rPr>
        <w:t xml:space="preserve">          （</w:t>
      </w:r>
      <w:r>
        <w:rPr>
          <w:rFonts w:hint="eastAsia" w:ascii="宋体" w:hAnsi="宋体" w:cs="Tahoma"/>
          <w:color w:val="auto"/>
          <w:kern w:val="0"/>
          <w:sz w:val="24"/>
        </w:rPr>
        <w:t>投标供应商的名称），全权处理本次项目投标的有关事宜。</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据此函，</w:t>
      </w:r>
      <w:r>
        <w:rPr>
          <w:rFonts w:hint="eastAsia" w:ascii="宋体" w:hAnsi="宋体" w:cs="Tahoma"/>
          <w:color w:val="auto"/>
          <w:kern w:val="0"/>
          <w:sz w:val="24"/>
          <w:u w:val="single"/>
        </w:rPr>
        <w:t xml:space="preserve">        (</w:t>
      </w:r>
      <w:r>
        <w:rPr>
          <w:rFonts w:hint="eastAsia" w:ascii="宋体" w:hAnsi="宋体" w:cs="Tahoma"/>
          <w:color w:val="auto"/>
          <w:kern w:val="0"/>
          <w:sz w:val="24"/>
        </w:rPr>
        <w:t>姓名)签字人兹宣布同意如下：</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1.按招标文件规定的各项要求，向买方提供所需货物、服务与服务。</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2.我们完全理解贵方不一定将合同授予最低报价的投标人。</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3.我们已详细审核全部招标文件及其有效补充文件，我们知道必须放弃提出含糊不清或误解问题的权利。</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4.我们同意从规定的开标日期起遵循本投标文件，并在规定的投标有效期期满之前均具有约束力。</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5.同意向贵方提供贵方可能另外要求的与投标有关的任何证据或资料，并保证我方已提供和将要提供的文件是真实的、准确的。</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6.一旦我方中标,我方将根据招标文件的规定，严格履行合同的责任和义务,并保证在招标文件规定的时间完成项目，交付买方验收、使用。</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7.与本投标有关的正式通讯地址为：</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地址</w:t>
      </w:r>
      <w:r>
        <w:rPr>
          <w:rFonts w:hint="eastAsia" w:ascii="宋体" w:hAnsi="宋体" w:cs="Tahoma"/>
          <w:color w:val="auto"/>
          <w:kern w:val="0"/>
          <w:sz w:val="24"/>
          <w:u w:val="single"/>
        </w:rPr>
        <w:t xml:space="preserve">：            </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邮编</w:t>
      </w:r>
      <w:r>
        <w:rPr>
          <w:rFonts w:hint="eastAsia" w:ascii="宋体" w:hAnsi="宋体" w:cs="Tahoma"/>
          <w:color w:val="auto"/>
          <w:kern w:val="0"/>
          <w:sz w:val="24"/>
          <w:u w:val="single"/>
        </w:rPr>
        <w:t xml:space="preserve">：            </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电话</w:t>
      </w:r>
      <w:r>
        <w:rPr>
          <w:rFonts w:hint="eastAsia" w:ascii="宋体" w:hAnsi="宋体" w:cs="Tahoma"/>
          <w:color w:val="auto"/>
          <w:kern w:val="0"/>
          <w:sz w:val="24"/>
          <w:u w:val="single"/>
        </w:rPr>
        <w:t xml:space="preserve">：            </w:t>
      </w:r>
      <w:r>
        <w:rPr>
          <w:rFonts w:hint="eastAsia" w:ascii="宋体" w:hAnsi="宋体" w:cs="Tahoma"/>
          <w:color w:val="auto"/>
          <w:kern w:val="0"/>
          <w:sz w:val="24"/>
        </w:rPr>
        <w:t xml:space="preserve"> </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传真</w:t>
      </w:r>
      <w:r>
        <w:rPr>
          <w:rFonts w:hint="eastAsia" w:ascii="宋体" w:hAnsi="宋体" w:cs="Tahoma"/>
          <w:color w:val="auto"/>
          <w:kern w:val="0"/>
          <w:sz w:val="24"/>
          <w:u w:val="single"/>
        </w:rPr>
        <w:t xml:space="preserve">：            </w:t>
      </w:r>
      <w:r>
        <w:rPr>
          <w:rFonts w:hint="eastAsia" w:ascii="宋体" w:hAnsi="宋体" w:cs="Tahoma"/>
          <w:color w:val="auto"/>
          <w:kern w:val="0"/>
          <w:sz w:val="24"/>
        </w:rPr>
        <w:t xml:space="preserve"> </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投标人开户行</w:t>
      </w:r>
      <w:r>
        <w:rPr>
          <w:rFonts w:hint="eastAsia" w:ascii="宋体" w:hAnsi="宋体" w:cs="Tahoma"/>
          <w:color w:val="auto"/>
          <w:kern w:val="0"/>
          <w:sz w:val="24"/>
          <w:u w:val="single"/>
        </w:rPr>
        <w:t xml:space="preserve">：            </w:t>
      </w:r>
      <w:r>
        <w:rPr>
          <w:rFonts w:hint="eastAsia" w:ascii="宋体" w:hAnsi="宋体" w:cs="Tahoma"/>
          <w:color w:val="auto"/>
          <w:kern w:val="0"/>
          <w:sz w:val="24"/>
        </w:rPr>
        <w:t xml:space="preserve"> </w:t>
      </w:r>
    </w:p>
    <w:p>
      <w:pPr>
        <w:widowControl/>
        <w:shd w:val="clear" w:color="auto" w:fill="FFFFFF"/>
        <w:wordWrap w:val="0"/>
        <w:spacing w:line="480" w:lineRule="exact"/>
        <w:ind w:firstLine="480" w:firstLineChars="200"/>
        <w:jc w:val="left"/>
        <w:rPr>
          <w:rFonts w:ascii="宋体" w:hAnsi="宋体" w:cs="Tahoma"/>
          <w:color w:val="auto"/>
          <w:kern w:val="0"/>
          <w:sz w:val="24"/>
        </w:rPr>
      </w:pPr>
      <w:r>
        <w:rPr>
          <w:rFonts w:hint="eastAsia" w:ascii="宋体" w:hAnsi="宋体" w:cs="Tahoma"/>
          <w:color w:val="auto"/>
          <w:kern w:val="0"/>
          <w:sz w:val="24"/>
        </w:rPr>
        <w:t>账户</w:t>
      </w:r>
      <w:r>
        <w:rPr>
          <w:rFonts w:hint="eastAsia" w:ascii="宋体" w:hAnsi="宋体" w:cs="Tahoma"/>
          <w:color w:val="auto"/>
          <w:kern w:val="0"/>
          <w:sz w:val="24"/>
          <w:u w:val="single"/>
        </w:rPr>
        <w:t xml:space="preserve">：            </w:t>
      </w:r>
      <w:r>
        <w:rPr>
          <w:rFonts w:hint="eastAsia" w:ascii="宋体" w:hAnsi="宋体" w:cs="Tahoma"/>
          <w:color w:val="auto"/>
          <w:kern w:val="0"/>
          <w:sz w:val="24"/>
        </w:rPr>
        <w:t xml:space="preserve"> </w:t>
      </w:r>
    </w:p>
    <w:p>
      <w:pPr>
        <w:widowControl/>
        <w:shd w:val="clear" w:color="auto" w:fill="FFFFFF"/>
        <w:wordWrap w:val="0"/>
        <w:spacing w:line="480" w:lineRule="exact"/>
        <w:jc w:val="left"/>
        <w:rPr>
          <w:rFonts w:ascii="宋体" w:hAnsi="宋体" w:cs="Tahoma"/>
          <w:color w:val="auto"/>
          <w:kern w:val="0"/>
          <w:sz w:val="24"/>
        </w:rPr>
      </w:pPr>
    </w:p>
    <w:p>
      <w:pPr>
        <w:kinsoku w:val="0"/>
        <w:topLinePunct/>
        <w:snapToGrid w:val="0"/>
        <w:spacing w:line="480" w:lineRule="exact"/>
        <w:ind w:firstLine="480" w:firstLineChars="200"/>
        <w:rPr>
          <w:rFonts w:ascii="宋体" w:hAnsi="宋体" w:cs="宋体"/>
          <w:color w:val="auto"/>
          <w:sz w:val="24"/>
        </w:rPr>
      </w:pPr>
      <w:r>
        <w:rPr>
          <w:rFonts w:hint="eastAsia" w:ascii="宋体" w:hAnsi="宋体" w:cs="宋体"/>
          <w:color w:val="auto"/>
          <w:sz w:val="24"/>
        </w:rPr>
        <w:t xml:space="preserve">投标供应商：（盖章）             </w:t>
      </w:r>
    </w:p>
    <w:p>
      <w:pPr>
        <w:kinsoku w:val="0"/>
        <w:topLinePunct/>
        <w:snapToGrid w:val="0"/>
        <w:spacing w:line="480" w:lineRule="exact"/>
        <w:ind w:firstLine="480" w:firstLineChars="200"/>
        <w:rPr>
          <w:rFonts w:ascii="宋体" w:hAnsi="宋体" w:cs="宋体"/>
          <w:color w:val="auto"/>
          <w:sz w:val="24"/>
        </w:rPr>
      </w:pPr>
      <w:r>
        <w:rPr>
          <w:rFonts w:hint="eastAsia" w:ascii="宋体" w:hAnsi="宋体" w:cs="宋体"/>
          <w:color w:val="auto"/>
          <w:sz w:val="24"/>
        </w:rPr>
        <w:t>法定代表人或被授权人（签字或盖章）：</w:t>
      </w:r>
    </w:p>
    <w:p>
      <w:pPr>
        <w:kinsoku w:val="0"/>
        <w:topLinePunct/>
        <w:snapToGrid w:val="0"/>
        <w:spacing w:line="480" w:lineRule="exact"/>
        <w:ind w:firstLine="480" w:firstLineChars="200"/>
        <w:rPr>
          <w:rFonts w:ascii="宋体" w:hAnsi="宋体" w:cs="宋体"/>
          <w:color w:val="auto"/>
          <w:sz w:val="24"/>
        </w:rPr>
      </w:pPr>
      <w:r>
        <w:rPr>
          <w:rFonts w:hint="eastAsia" w:ascii="宋体" w:hAnsi="宋体" w:cs="宋体"/>
          <w:color w:val="auto"/>
          <w:sz w:val="24"/>
        </w:rPr>
        <w:t>日期：</w:t>
      </w:r>
    </w:p>
    <w:p>
      <w:pPr>
        <w:spacing w:line="480" w:lineRule="exact"/>
        <w:jc w:val="center"/>
        <w:rPr>
          <w:rFonts w:ascii="宋体" w:hAnsi="宋体" w:cs="宋体"/>
          <w:b/>
          <w:bCs/>
          <w:color w:val="auto"/>
          <w:sz w:val="24"/>
        </w:rPr>
      </w:pPr>
      <w:r>
        <w:rPr>
          <w:rFonts w:ascii="宋体" w:hAnsi="宋体" w:cs="宋体"/>
          <w:b/>
          <w:bCs/>
          <w:color w:val="auto"/>
          <w:sz w:val="24"/>
        </w:rPr>
        <w:br w:type="page"/>
      </w:r>
      <w:r>
        <w:rPr>
          <w:rFonts w:hint="eastAsia" w:ascii="宋体" w:hAnsi="宋体" w:cs="宋体"/>
          <w:b/>
          <w:bCs/>
          <w:color w:val="auto"/>
          <w:sz w:val="24"/>
        </w:rPr>
        <w:t>2、供应商一般情况表</w:t>
      </w:r>
    </w:p>
    <w:p>
      <w:pPr>
        <w:spacing w:line="360" w:lineRule="auto"/>
        <w:ind w:firstLine="1325" w:firstLineChars="550"/>
        <w:jc w:val="center"/>
        <w:rPr>
          <w:rFonts w:ascii="宋体" w:hAnsi="宋体" w:cs="宋体"/>
          <w:b/>
          <w:bCs/>
          <w:color w:val="auto"/>
          <w:sz w:val="24"/>
        </w:rPr>
      </w:pPr>
    </w:p>
    <w:tbl>
      <w:tblPr>
        <w:tblStyle w:val="15"/>
        <w:tblW w:w="0" w:type="auto"/>
        <w:jc w:val="center"/>
        <w:tblLayout w:type="fixed"/>
        <w:tblCellMar>
          <w:top w:w="0" w:type="dxa"/>
          <w:left w:w="108" w:type="dxa"/>
          <w:bottom w:w="0" w:type="dxa"/>
          <w:right w:w="108" w:type="dxa"/>
        </w:tblCellMar>
      </w:tblPr>
      <w:tblGrid>
        <w:gridCol w:w="2235"/>
        <w:gridCol w:w="708"/>
        <w:gridCol w:w="851"/>
        <w:gridCol w:w="849"/>
        <w:gridCol w:w="568"/>
        <w:gridCol w:w="1307"/>
        <w:gridCol w:w="159"/>
        <w:gridCol w:w="1320"/>
        <w:gridCol w:w="1467"/>
      </w:tblGrid>
      <w:tr>
        <w:tblPrEx>
          <w:tblCellMar>
            <w:top w:w="0" w:type="dxa"/>
            <w:left w:w="108" w:type="dxa"/>
            <w:bottom w:w="0" w:type="dxa"/>
            <w:right w:w="108" w:type="dxa"/>
          </w:tblCellMar>
        </w:tblPrEx>
        <w:trPr>
          <w:cantSplit/>
          <w:trHeight w:val="286"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企业名称</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总部地址</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分支机构</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当地代表处地址</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电话</w:t>
            </w:r>
          </w:p>
        </w:tc>
        <w:tc>
          <w:tcPr>
            <w:tcW w:w="2408" w:type="dxa"/>
            <w:gridSpan w:val="3"/>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c>
          <w:tcPr>
            <w:tcW w:w="1875" w:type="dxa"/>
            <w:gridSpan w:val="2"/>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r>
              <w:rPr>
                <w:rFonts w:hint="eastAsia" w:ascii="宋体" w:hAnsi="宋体" w:cs="宋体"/>
                <w:color w:val="auto"/>
                <w:sz w:val="24"/>
              </w:rPr>
              <w:t>联系人</w:t>
            </w:r>
          </w:p>
        </w:tc>
        <w:tc>
          <w:tcPr>
            <w:tcW w:w="2946" w:type="dxa"/>
            <w:gridSpan w:val="3"/>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传真</w:t>
            </w:r>
          </w:p>
        </w:tc>
        <w:tc>
          <w:tcPr>
            <w:tcW w:w="2408" w:type="dxa"/>
            <w:gridSpan w:val="3"/>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c>
          <w:tcPr>
            <w:tcW w:w="1875" w:type="dxa"/>
            <w:gridSpan w:val="2"/>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r>
              <w:rPr>
                <w:rFonts w:hint="eastAsia" w:ascii="宋体" w:hAnsi="宋体" w:cs="宋体"/>
                <w:color w:val="auto"/>
                <w:sz w:val="24"/>
              </w:rPr>
              <w:t>电子邮件</w:t>
            </w:r>
          </w:p>
        </w:tc>
        <w:tc>
          <w:tcPr>
            <w:tcW w:w="2946" w:type="dxa"/>
            <w:gridSpan w:val="3"/>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注册地</w:t>
            </w:r>
          </w:p>
        </w:tc>
        <w:tc>
          <w:tcPr>
            <w:tcW w:w="2408" w:type="dxa"/>
            <w:gridSpan w:val="3"/>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c>
          <w:tcPr>
            <w:tcW w:w="1875" w:type="dxa"/>
            <w:gridSpan w:val="2"/>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r>
              <w:rPr>
                <w:rFonts w:hint="eastAsia" w:ascii="宋体" w:hAnsi="宋体" w:cs="宋体"/>
                <w:color w:val="auto"/>
                <w:sz w:val="24"/>
              </w:rPr>
              <w:t>注册年份</w:t>
            </w:r>
          </w:p>
        </w:tc>
        <w:tc>
          <w:tcPr>
            <w:tcW w:w="2946" w:type="dxa"/>
            <w:gridSpan w:val="3"/>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资质等级</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r>
              <w:rPr>
                <w:rFonts w:hint="eastAsia" w:ascii="宋体" w:hAnsi="宋体" w:cs="宋体"/>
                <w:color w:val="auto"/>
                <w:sz w:val="24"/>
              </w:rPr>
              <w:t>公司具备的相关资质等级及相应的证书号</w:t>
            </w:r>
          </w:p>
          <w:p>
            <w:pPr>
              <w:spacing w:line="360" w:lineRule="auto"/>
              <w:rPr>
                <w:rFonts w:ascii="宋体" w:hAnsi="宋体" w:cs="宋体"/>
                <w:color w:val="auto"/>
                <w:sz w:val="24"/>
              </w:rPr>
            </w:pPr>
            <w:r>
              <w:rPr>
                <w:rFonts w:hint="eastAsia" w:ascii="宋体" w:hAnsi="宋体" w:cs="宋体"/>
                <w:color w:val="auto"/>
                <w:sz w:val="24"/>
              </w:rPr>
              <w:t>（请附有关证书的复印件）</w:t>
            </w: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质量管理体系</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r>
              <w:rPr>
                <w:rFonts w:hint="eastAsia" w:ascii="宋体" w:hAnsi="宋体" w:cs="宋体"/>
                <w:color w:val="auto"/>
                <w:sz w:val="24"/>
              </w:rPr>
              <w:t>公司</w:t>
            </w:r>
            <w:r>
              <w:rPr>
                <w:rFonts w:hint="eastAsia" w:ascii="宋体" w:hAnsi="宋体" w:cs="宋体"/>
                <w:color w:val="auto"/>
                <w:sz w:val="24"/>
                <w:u w:val="single"/>
              </w:rPr>
              <w:t xml:space="preserve">   （是否通过，何种）   </w:t>
            </w:r>
            <w:r>
              <w:rPr>
                <w:rFonts w:hint="eastAsia" w:ascii="宋体" w:hAnsi="宋体" w:cs="宋体"/>
                <w:color w:val="auto"/>
                <w:sz w:val="24"/>
              </w:rPr>
              <w:t>质量保证体系认证（如通过请附相关在有效期内的证书复印件）</w:t>
            </w: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项目负责人</w:t>
            </w:r>
          </w:p>
        </w:tc>
        <w:tc>
          <w:tcPr>
            <w:tcW w:w="1559" w:type="dxa"/>
            <w:gridSpan w:val="2"/>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p>
        </w:tc>
        <w:tc>
          <w:tcPr>
            <w:tcW w:w="1417" w:type="dxa"/>
            <w:gridSpan w:val="2"/>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r>
              <w:rPr>
                <w:rFonts w:hint="eastAsia" w:ascii="宋体" w:hAnsi="宋体" w:cs="宋体"/>
                <w:color w:val="auto"/>
                <w:sz w:val="24"/>
              </w:rPr>
              <w:t>年龄</w:t>
            </w:r>
          </w:p>
        </w:tc>
        <w:tc>
          <w:tcPr>
            <w:tcW w:w="1466" w:type="dxa"/>
            <w:gridSpan w:val="2"/>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p>
        </w:tc>
        <w:tc>
          <w:tcPr>
            <w:tcW w:w="1320" w:type="dxa"/>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r>
              <w:rPr>
                <w:rFonts w:hint="eastAsia" w:ascii="宋体" w:hAnsi="宋体" w:cs="宋体"/>
                <w:color w:val="auto"/>
                <w:sz w:val="24"/>
              </w:rPr>
              <w:t>性别</w:t>
            </w:r>
          </w:p>
        </w:tc>
        <w:tc>
          <w:tcPr>
            <w:tcW w:w="1467" w:type="dxa"/>
            <w:tcBorders>
              <w:top w:val="single" w:color="auto" w:sz="4" w:space="0"/>
              <w:left w:val="nil"/>
              <w:bottom w:val="single" w:color="auto" w:sz="4" w:space="0"/>
              <w:right w:val="single" w:color="auto" w:sz="4" w:space="0"/>
            </w:tcBorders>
          </w:tcPr>
          <w:p>
            <w:pPr>
              <w:spacing w:line="360" w:lineRule="auto"/>
              <w:jc w:val="center"/>
              <w:rPr>
                <w:rFonts w:ascii="宋体" w:hAnsi="宋体" w:cs="宋体"/>
                <w:color w:val="auto"/>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职务职称</w:t>
            </w:r>
          </w:p>
        </w:tc>
        <w:tc>
          <w:tcPr>
            <w:tcW w:w="2976" w:type="dxa"/>
            <w:gridSpan w:val="4"/>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c>
          <w:tcPr>
            <w:tcW w:w="1466" w:type="dxa"/>
            <w:gridSpan w:val="2"/>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r>
              <w:rPr>
                <w:rFonts w:hint="eastAsia" w:ascii="宋体" w:hAnsi="宋体" w:cs="宋体"/>
                <w:color w:val="auto"/>
                <w:sz w:val="24"/>
              </w:rPr>
              <w:t>执业资格</w:t>
            </w:r>
          </w:p>
        </w:tc>
        <w:tc>
          <w:tcPr>
            <w:tcW w:w="2787" w:type="dxa"/>
            <w:gridSpan w:val="2"/>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cantSplit/>
          <w:trHeight w:val="2780"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经营范围</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r>
              <w:rPr>
                <w:rFonts w:hint="eastAsia" w:ascii="宋体" w:hAnsi="宋体" w:cs="宋体"/>
                <w:color w:val="auto"/>
                <w:sz w:val="24"/>
              </w:rPr>
              <w:t>营业执照载明：</w:t>
            </w:r>
          </w:p>
          <w:p>
            <w:pPr>
              <w:spacing w:line="360" w:lineRule="auto"/>
              <w:rPr>
                <w:rFonts w:ascii="宋体" w:hAnsi="宋体" w:cs="宋体"/>
                <w:color w:val="auto"/>
                <w:sz w:val="24"/>
                <w:u w:val="single"/>
              </w:rPr>
            </w:pPr>
            <w:r>
              <w:rPr>
                <w:rFonts w:hint="eastAsia" w:ascii="宋体" w:hAnsi="宋体" w:cs="宋体"/>
                <w:color w:val="auto"/>
                <w:sz w:val="24"/>
              </w:rPr>
              <w:t>1.</w:t>
            </w:r>
            <w:r>
              <w:rPr>
                <w:rFonts w:hint="eastAsia" w:ascii="宋体" w:hAnsi="宋体" w:cs="宋体"/>
                <w:color w:val="auto"/>
                <w:sz w:val="24"/>
                <w:u w:val="single"/>
              </w:rPr>
              <w:t xml:space="preserve">                                               </w:t>
            </w:r>
          </w:p>
          <w:p>
            <w:pPr>
              <w:spacing w:line="360" w:lineRule="auto"/>
              <w:rPr>
                <w:rFonts w:ascii="宋体" w:hAnsi="宋体" w:cs="宋体"/>
                <w:color w:val="auto"/>
                <w:sz w:val="24"/>
                <w:u w:val="single"/>
              </w:rPr>
            </w:pPr>
            <w:r>
              <w:rPr>
                <w:rFonts w:hint="eastAsia" w:ascii="宋体" w:hAnsi="宋体" w:cs="宋体"/>
                <w:color w:val="auto"/>
                <w:sz w:val="24"/>
              </w:rPr>
              <w:t>2.</w:t>
            </w:r>
            <w:r>
              <w:rPr>
                <w:rFonts w:hint="eastAsia" w:ascii="宋体" w:hAnsi="宋体" w:cs="宋体"/>
                <w:color w:val="auto"/>
                <w:sz w:val="24"/>
                <w:u w:val="single"/>
              </w:rPr>
              <w:t xml:space="preserve">                                               </w:t>
            </w:r>
          </w:p>
          <w:p>
            <w:pPr>
              <w:spacing w:line="360" w:lineRule="auto"/>
              <w:rPr>
                <w:rFonts w:ascii="宋体" w:hAnsi="宋体" w:cs="宋体"/>
                <w:color w:val="auto"/>
                <w:sz w:val="24"/>
                <w:u w:val="single"/>
              </w:rPr>
            </w:pPr>
            <w:r>
              <w:rPr>
                <w:rFonts w:hint="eastAsia" w:ascii="宋体" w:hAnsi="宋体" w:cs="宋体"/>
                <w:color w:val="auto"/>
                <w:sz w:val="24"/>
              </w:rPr>
              <w:t>3.</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w:t>
            </w:r>
          </w:p>
        </w:tc>
      </w:tr>
      <w:tr>
        <w:tblPrEx>
          <w:tblCellMar>
            <w:top w:w="0" w:type="dxa"/>
            <w:left w:w="108" w:type="dxa"/>
            <w:bottom w:w="0" w:type="dxa"/>
            <w:right w:w="108" w:type="dxa"/>
          </w:tblCellMar>
        </w:tblPrEx>
        <w:trPr>
          <w:trHeight w:val="471" w:hRule="atLeast"/>
          <w:jc w:val="center"/>
        </w:trPr>
        <w:tc>
          <w:tcPr>
            <w:tcW w:w="294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 w:val="24"/>
              </w:rPr>
            </w:pPr>
            <w:r>
              <w:rPr>
                <w:rFonts w:hint="eastAsia" w:ascii="宋体" w:hAnsi="宋体" w:cs="宋体"/>
                <w:color w:val="auto"/>
                <w:sz w:val="24"/>
              </w:rPr>
              <w:t>从事类似相关项目的经历及年数</w:t>
            </w:r>
          </w:p>
        </w:tc>
        <w:tc>
          <w:tcPr>
            <w:tcW w:w="6521" w:type="dxa"/>
            <w:gridSpan w:val="7"/>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r>
        <w:tblPrEx>
          <w:tblCellMar>
            <w:top w:w="0" w:type="dxa"/>
            <w:left w:w="108" w:type="dxa"/>
            <w:bottom w:w="0" w:type="dxa"/>
            <w:right w:w="108" w:type="dxa"/>
          </w:tblCellMar>
        </w:tblPrEx>
        <w:trPr>
          <w:trHeight w:val="471" w:hRule="atLeast"/>
          <w:jc w:val="center"/>
        </w:trPr>
        <w:tc>
          <w:tcPr>
            <w:tcW w:w="294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 w:val="24"/>
              </w:rPr>
            </w:pPr>
            <w:r>
              <w:rPr>
                <w:rFonts w:hint="eastAsia" w:ascii="宋体" w:hAnsi="宋体" w:cs="宋体"/>
                <w:color w:val="auto"/>
                <w:sz w:val="24"/>
              </w:rPr>
              <w:t>其他认为有必要提供的内容，可自行添加</w:t>
            </w:r>
          </w:p>
        </w:tc>
        <w:tc>
          <w:tcPr>
            <w:tcW w:w="6521" w:type="dxa"/>
            <w:gridSpan w:val="7"/>
            <w:tcBorders>
              <w:top w:val="single" w:color="auto" w:sz="4" w:space="0"/>
              <w:left w:val="nil"/>
              <w:bottom w:val="single" w:color="auto" w:sz="4" w:space="0"/>
              <w:right w:val="single" w:color="auto" w:sz="4" w:space="0"/>
            </w:tcBorders>
          </w:tcPr>
          <w:p>
            <w:pPr>
              <w:spacing w:line="360" w:lineRule="auto"/>
              <w:rPr>
                <w:rFonts w:ascii="宋体" w:hAnsi="宋体" w:cs="宋体"/>
                <w:color w:val="auto"/>
                <w:sz w:val="24"/>
              </w:rPr>
            </w:pPr>
          </w:p>
        </w:tc>
      </w:tr>
    </w:tbl>
    <w:p>
      <w:pPr>
        <w:spacing w:line="360" w:lineRule="auto"/>
        <w:ind w:firstLine="480" w:firstLineChars="200"/>
        <w:jc w:val="right"/>
        <w:rPr>
          <w:rFonts w:ascii="宋体" w:hAnsi="宋体" w:cs="宋体"/>
          <w:color w:val="auto"/>
          <w:sz w:val="24"/>
        </w:rPr>
      </w:pPr>
      <w:r>
        <w:rPr>
          <w:rFonts w:hint="eastAsia" w:ascii="宋体" w:hAnsi="宋体" w:cs="宋体"/>
          <w:color w:val="auto"/>
          <w:sz w:val="24"/>
        </w:rPr>
        <w:t>投标供应商：</w:t>
      </w:r>
      <w:r>
        <w:rPr>
          <w:rFonts w:hint="eastAsia" w:ascii="宋体" w:hAnsi="宋体" w:cs="宋体"/>
          <w:color w:val="auto"/>
          <w:sz w:val="24"/>
          <w:u w:val="single"/>
        </w:rPr>
        <w:t xml:space="preserve">                    </w:t>
      </w:r>
      <w:r>
        <w:rPr>
          <w:rFonts w:hint="eastAsia" w:ascii="宋体" w:hAnsi="宋体" w:cs="宋体"/>
          <w:color w:val="auto"/>
          <w:sz w:val="24"/>
        </w:rPr>
        <w:t>（加盖公章）</w:t>
      </w:r>
    </w:p>
    <w:p>
      <w:pPr>
        <w:spacing w:line="360" w:lineRule="auto"/>
        <w:ind w:firstLine="480" w:firstLineChars="200"/>
        <w:jc w:val="right"/>
        <w:rPr>
          <w:rFonts w:ascii="宋体" w:hAnsi="宋体" w:cs="宋体"/>
          <w:color w:val="auto"/>
          <w:sz w:val="24"/>
        </w:rPr>
      </w:pPr>
      <w:r>
        <w:rPr>
          <w:rFonts w:hint="eastAsia" w:ascii="宋体" w:hAnsi="宋体" w:cs="宋体"/>
          <w:color w:val="auto"/>
          <w:sz w:val="24"/>
        </w:rPr>
        <w:t>法定代表人：</w:t>
      </w:r>
      <w:r>
        <w:rPr>
          <w:rFonts w:hint="eastAsia" w:ascii="宋体" w:hAnsi="宋体" w:cs="宋体"/>
          <w:color w:val="auto"/>
          <w:sz w:val="24"/>
          <w:u w:val="single"/>
        </w:rPr>
        <w:t xml:space="preserve">          </w:t>
      </w:r>
      <w:r>
        <w:rPr>
          <w:rFonts w:hint="eastAsia" w:ascii="宋体" w:hAnsi="宋体" w:cs="宋体"/>
          <w:color w:val="auto"/>
          <w:sz w:val="24"/>
        </w:rPr>
        <w:t>（签字或盖章）</w:t>
      </w:r>
    </w:p>
    <w:p>
      <w:pPr>
        <w:spacing w:line="360" w:lineRule="auto"/>
        <w:ind w:firstLine="1320" w:firstLineChars="550"/>
        <w:jc w:val="right"/>
        <w:rPr>
          <w:rFonts w:ascii="宋体" w:hAnsi="宋体" w:cs="宋体"/>
          <w:color w:val="auto"/>
          <w:sz w:val="24"/>
        </w:rPr>
      </w:pPr>
      <w:r>
        <w:rPr>
          <w:rFonts w:hint="eastAsia" w:ascii="宋体" w:hAnsi="宋体" w:cs="宋体"/>
          <w:color w:val="auto"/>
          <w:sz w:val="24"/>
        </w:rPr>
        <w:t>年      月     日</w:t>
      </w:r>
    </w:p>
    <w:p>
      <w:pPr>
        <w:snapToGrid w:val="0"/>
        <w:spacing w:line="360" w:lineRule="auto"/>
        <w:jc w:val="center"/>
        <w:outlineLvl w:val="4"/>
        <w:rPr>
          <w:rFonts w:ascii="宋体" w:hAnsi="宋体" w:cs="宋体"/>
          <w:b/>
          <w:bCs/>
          <w:color w:val="auto"/>
          <w:sz w:val="24"/>
        </w:rPr>
      </w:pPr>
    </w:p>
    <w:p>
      <w:pPr>
        <w:snapToGrid w:val="0"/>
        <w:spacing w:line="500" w:lineRule="exact"/>
        <w:jc w:val="center"/>
        <w:outlineLvl w:val="2"/>
        <w:rPr>
          <w:rFonts w:ascii="宋体" w:hAnsi="宋体" w:cs="宋体"/>
          <w:b/>
          <w:color w:val="auto"/>
          <w:sz w:val="24"/>
        </w:rPr>
      </w:pPr>
      <w:r>
        <w:rPr>
          <w:rFonts w:hint="eastAsia" w:ascii="宋体" w:hAnsi="宋体" w:cs="宋体"/>
          <w:b/>
          <w:bCs/>
          <w:color w:val="auto"/>
          <w:sz w:val="24"/>
        </w:rPr>
        <w:t>三、</w:t>
      </w:r>
      <w:r>
        <w:rPr>
          <w:rFonts w:hint="eastAsia" w:ascii="宋体" w:hAnsi="宋体" w:cs="宋体"/>
          <w:b/>
          <w:color w:val="auto"/>
          <w:sz w:val="24"/>
        </w:rPr>
        <w:t>报价文件相关的格式文件及表格</w:t>
      </w:r>
    </w:p>
    <w:p>
      <w:pPr>
        <w:snapToGrid w:val="0"/>
        <w:spacing w:line="520" w:lineRule="exact"/>
        <w:jc w:val="center"/>
        <w:rPr>
          <w:rFonts w:ascii="宋体" w:hAnsi="宋体" w:cs="宋体"/>
          <w:b/>
          <w:bCs/>
          <w:color w:val="auto"/>
          <w:sz w:val="24"/>
        </w:rPr>
      </w:pPr>
    </w:p>
    <w:p>
      <w:pPr>
        <w:snapToGrid w:val="0"/>
        <w:spacing w:line="520" w:lineRule="exact"/>
        <w:jc w:val="center"/>
        <w:rPr>
          <w:rFonts w:ascii="宋体" w:hAnsi="宋体" w:cs="宋体"/>
          <w:b/>
          <w:bCs/>
          <w:color w:val="auto"/>
          <w:sz w:val="24"/>
        </w:rPr>
      </w:pPr>
      <w:r>
        <w:rPr>
          <w:rFonts w:hint="eastAsia" w:ascii="宋体" w:hAnsi="宋体" w:cs="宋体"/>
          <w:b/>
          <w:bCs/>
          <w:color w:val="auto"/>
          <w:sz w:val="24"/>
        </w:rPr>
        <w:t>1、开标一览表</w:t>
      </w:r>
    </w:p>
    <w:p>
      <w:pPr>
        <w:snapToGrid w:val="0"/>
        <w:spacing w:line="520" w:lineRule="exact"/>
        <w:rPr>
          <w:rFonts w:ascii="宋体" w:hAnsi="宋体" w:cs="宋体"/>
          <w:color w:val="auto"/>
          <w:sz w:val="24"/>
        </w:rPr>
      </w:pPr>
      <w:r>
        <w:rPr>
          <w:rFonts w:hint="eastAsia" w:ascii="宋体" w:hAnsi="宋体" w:cs="宋体"/>
          <w:color w:val="auto"/>
          <w:sz w:val="24"/>
        </w:rPr>
        <w:t>致：</w:t>
      </w:r>
      <w:r>
        <w:rPr>
          <w:rFonts w:hint="eastAsia" w:ascii="宋体" w:hAnsi="宋体" w:cs="宋体"/>
          <w:color w:val="auto"/>
          <w:sz w:val="24"/>
          <w:u w:val="single"/>
        </w:rPr>
        <w:t xml:space="preserve">              （招标人）</w:t>
      </w:r>
      <w:r>
        <w:rPr>
          <w:rFonts w:hint="eastAsia" w:ascii="宋体" w:hAnsi="宋体" w:cs="宋体"/>
          <w:color w:val="auto"/>
          <w:sz w:val="24"/>
        </w:rPr>
        <w:t>:</w:t>
      </w:r>
    </w:p>
    <w:p>
      <w:pPr>
        <w:snapToGrid w:val="0"/>
        <w:spacing w:line="520" w:lineRule="exact"/>
        <w:ind w:firstLine="480" w:firstLineChars="200"/>
        <w:rPr>
          <w:rFonts w:ascii="宋体" w:hAnsi="宋体" w:cs="宋体"/>
          <w:color w:val="auto"/>
          <w:sz w:val="24"/>
        </w:rPr>
      </w:pPr>
      <w:r>
        <w:rPr>
          <w:rFonts w:hint="eastAsia" w:ascii="宋体" w:hAnsi="宋体" w:cs="宋体"/>
          <w:color w:val="auto"/>
          <w:sz w:val="24"/>
        </w:rPr>
        <w:t>1.根据你方</w:t>
      </w:r>
      <w:r>
        <w:rPr>
          <w:rFonts w:hint="eastAsia" w:ascii="宋体" w:hAnsi="宋体" w:cs="宋体"/>
          <w:color w:val="auto"/>
          <w:sz w:val="24"/>
          <w:u w:val="single"/>
        </w:rPr>
        <w:t xml:space="preserve">   (项目名称)    </w:t>
      </w:r>
      <w:r>
        <w:rPr>
          <w:rFonts w:hint="eastAsia" w:ascii="宋体" w:hAnsi="宋体" w:cs="宋体"/>
          <w:color w:val="auto"/>
          <w:sz w:val="24"/>
        </w:rPr>
        <w:t>的招标文件，我方经研究招标文件和有关资料后决定，我方愿以（大写)</w:t>
      </w:r>
      <w:r>
        <w:rPr>
          <w:rFonts w:hint="eastAsia" w:ascii="宋体" w:hAnsi="宋体" w:cs="宋体"/>
          <w:color w:val="auto"/>
          <w:sz w:val="24"/>
          <w:u w:val="single"/>
        </w:rPr>
        <w:t xml:space="preserve">每平方米           </w:t>
      </w:r>
      <w:r>
        <w:rPr>
          <w:rFonts w:hint="eastAsia" w:ascii="宋体" w:hAnsi="宋体" w:cs="宋体"/>
          <w:color w:val="auto"/>
          <w:sz w:val="24"/>
        </w:rPr>
        <w:t xml:space="preserve">，(小写) </w:t>
      </w:r>
      <w:r>
        <w:rPr>
          <w:rFonts w:hint="eastAsia" w:ascii="宋体" w:hAnsi="宋体" w:cs="宋体"/>
          <w:color w:val="auto"/>
          <w:sz w:val="24"/>
          <w:u w:val="single"/>
        </w:rPr>
        <w:t xml:space="preserve">          元/m²</w:t>
      </w:r>
      <w:r>
        <w:rPr>
          <w:rFonts w:hint="eastAsia" w:ascii="宋体" w:hAnsi="宋体" w:cs="宋体"/>
          <w:color w:val="auto"/>
          <w:sz w:val="24"/>
        </w:rPr>
        <w:t>的投标单价(暂定面积60750平方米)、人民币</w:t>
      </w:r>
      <w:r>
        <w:rPr>
          <w:rFonts w:hint="eastAsia" w:ascii="宋体" w:hAnsi="宋体" w:cs="宋体"/>
          <w:color w:val="auto"/>
          <w:sz w:val="24"/>
          <w:u w:val="single"/>
        </w:rPr>
        <w:t>(大写)          (</w:t>
      </w:r>
      <w:r>
        <w:rPr>
          <w:rFonts w:hint="eastAsia" w:ascii="宋体" w:hAnsi="宋体" w:cs="宋体"/>
          <w:color w:val="auto"/>
          <w:kern w:val="0"/>
          <w:sz w:val="24"/>
          <w:u w:val="single"/>
        </w:rPr>
        <w:t>¥：</w:t>
      </w:r>
      <w:r>
        <w:rPr>
          <w:rFonts w:hint="eastAsia" w:ascii="宋体" w:hAnsi="宋体" w:cs="宋体"/>
          <w:color w:val="auto"/>
          <w:sz w:val="24"/>
          <w:u w:val="single"/>
        </w:rPr>
        <w:t xml:space="preserve">        元）</w:t>
      </w:r>
      <w:r>
        <w:rPr>
          <w:rFonts w:hint="eastAsia" w:ascii="宋体" w:hAnsi="宋体" w:cs="宋体"/>
          <w:color w:val="auto"/>
          <w:sz w:val="24"/>
        </w:rPr>
        <w:t>，的投标总价完成招标文件规定的内容承担该项目招标范围内的所有服务任务，严格履行投标人所应承担的责任和义务。</w:t>
      </w:r>
    </w:p>
    <w:p>
      <w:pPr>
        <w:snapToGrid w:val="0"/>
        <w:spacing w:line="520" w:lineRule="exact"/>
        <w:ind w:firstLine="480" w:firstLineChars="200"/>
        <w:rPr>
          <w:rFonts w:ascii="宋体" w:hAnsi="宋体" w:cs="宋体"/>
          <w:color w:val="auto"/>
          <w:sz w:val="24"/>
        </w:rPr>
      </w:pPr>
      <w:r>
        <w:rPr>
          <w:rFonts w:hint="eastAsia" w:ascii="宋体" w:hAnsi="宋体" w:cs="宋体"/>
          <w:color w:val="auto"/>
          <w:sz w:val="24"/>
        </w:rPr>
        <w:t>2.一旦我方中标，我方将保证按招标文件中要求的期限和金额及时提交履约保证金。</w:t>
      </w:r>
    </w:p>
    <w:p>
      <w:pPr>
        <w:snapToGrid w:val="0"/>
        <w:spacing w:line="520" w:lineRule="exact"/>
        <w:ind w:firstLine="480" w:firstLineChars="200"/>
        <w:rPr>
          <w:rFonts w:ascii="宋体" w:hAnsi="宋体" w:cs="宋体"/>
          <w:color w:val="auto"/>
          <w:sz w:val="24"/>
        </w:rPr>
      </w:pPr>
      <w:r>
        <w:rPr>
          <w:rFonts w:hint="eastAsia" w:ascii="宋体" w:hAnsi="宋体" w:cs="宋体"/>
          <w:color w:val="auto"/>
          <w:sz w:val="24"/>
        </w:rPr>
        <w:t>3.我方已经详细审查了全部招标文件，我方已完全清晰理解招标文件的要求，不存在任何含糊不清和误解之处，同意放弃对这些文件所提出的异议和质疑的权利。</w:t>
      </w:r>
    </w:p>
    <w:p>
      <w:pPr>
        <w:snapToGrid w:val="0"/>
        <w:spacing w:line="520" w:lineRule="exact"/>
        <w:ind w:firstLine="480" w:firstLineChars="200"/>
        <w:rPr>
          <w:rFonts w:ascii="宋体" w:hAnsi="宋体" w:cs="宋体"/>
          <w:color w:val="auto"/>
          <w:sz w:val="24"/>
        </w:rPr>
      </w:pPr>
      <w:r>
        <w:rPr>
          <w:rFonts w:hint="eastAsia" w:ascii="宋体" w:hAnsi="宋体" w:cs="宋体"/>
          <w:color w:val="auto"/>
          <w:sz w:val="24"/>
        </w:rPr>
        <w:t>5.如果我方中标，我方将严格按照招标文件及我方投标文件开展工作。</w:t>
      </w:r>
    </w:p>
    <w:p>
      <w:pPr>
        <w:kinsoku w:val="0"/>
        <w:topLinePunct/>
        <w:snapToGrid w:val="0"/>
        <w:spacing w:line="520" w:lineRule="exact"/>
        <w:rPr>
          <w:rFonts w:ascii="宋体" w:hAnsi="宋体" w:cs="宋体"/>
          <w:color w:val="auto"/>
          <w:sz w:val="24"/>
        </w:rPr>
      </w:pPr>
    </w:p>
    <w:p>
      <w:pPr>
        <w:kinsoku w:val="0"/>
        <w:topLinePunct/>
        <w:snapToGrid w:val="0"/>
        <w:spacing w:line="520" w:lineRule="exact"/>
        <w:rPr>
          <w:rFonts w:ascii="宋体" w:hAnsi="宋体" w:cs="宋体"/>
          <w:color w:val="auto"/>
          <w:sz w:val="24"/>
        </w:rPr>
      </w:pPr>
      <w:r>
        <w:rPr>
          <w:rFonts w:hint="eastAsia" w:ascii="宋体" w:hAnsi="宋体" w:cs="宋体"/>
          <w:color w:val="auto"/>
          <w:sz w:val="24"/>
        </w:rPr>
        <w:t xml:space="preserve">投标供应商：（盖章）             </w:t>
      </w:r>
    </w:p>
    <w:p>
      <w:pPr>
        <w:kinsoku w:val="0"/>
        <w:topLinePunct/>
        <w:snapToGrid w:val="0"/>
        <w:spacing w:line="520" w:lineRule="exact"/>
        <w:rPr>
          <w:rFonts w:ascii="宋体" w:hAnsi="宋体" w:cs="宋体"/>
          <w:color w:val="auto"/>
          <w:sz w:val="24"/>
        </w:rPr>
      </w:pPr>
      <w:r>
        <w:rPr>
          <w:rFonts w:hint="eastAsia" w:ascii="宋体" w:hAnsi="宋体" w:cs="宋体"/>
          <w:color w:val="auto"/>
          <w:sz w:val="24"/>
        </w:rPr>
        <w:t>法定代表人（签字或盖章）：</w:t>
      </w:r>
    </w:p>
    <w:p>
      <w:pPr>
        <w:kinsoku w:val="0"/>
        <w:topLinePunct/>
        <w:snapToGrid w:val="0"/>
        <w:spacing w:line="520" w:lineRule="exact"/>
        <w:rPr>
          <w:rFonts w:ascii="宋体" w:hAnsi="宋体" w:cs="宋体"/>
          <w:color w:val="auto"/>
          <w:sz w:val="24"/>
        </w:rPr>
      </w:pPr>
      <w:r>
        <w:rPr>
          <w:rFonts w:hint="eastAsia" w:ascii="宋体" w:hAnsi="宋体" w:cs="宋体"/>
          <w:color w:val="auto"/>
          <w:sz w:val="24"/>
        </w:rPr>
        <w:t>日期：</w:t>
      </w:r>
    </w:p>
    <w:p>
      <w:pPr>
        <w:snapToGrid w:val="0"/>
        <w:spacing w:line="360" w:lineRule="auto"/>
        <w:ind w:firstLine="496" w:firstLineChars="206"/>
        <w:rPr>
          <w:rFonts w:ascii="宋体" w:hAnsi="宋体" w:cs="宋体"/>
          <w:b/>
          <w:bCs/>
          <w:color w:val="auto"/>
          <w:sz w:val="24"/>
        </w:rPr>
      </w:pPr>
    </w:p>
    <w:p>
      <w:pPr>
        <w:rPr>
          <w:rFonts w:eastAsia="黑体"/>
          <w:color w:val="auto"/>
        </w:rPr>
      </w:pP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华文新魏">
    <w:panose1 w:val="02010800040101010101"/>
    <w:charset w:val="86"/>
    <w:family w:val="auto"/>
    <w:pitch w:val="default"/>
    <w:sig w:usb0="00000001" w:usb1="080F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57CC19"/>
    <w:multiLevelType w:val="singleLevel"/>
    <w:tmpl w:val="EC57CC19"/>
    <w:lvl w:ilvl="0" w:tentative="0">
      <w:start w:val="2"/>
      <w:numFmt w:val="chineseCounting"/>
      <w:suff w:val="nothing"/>
      <w:lvlText w:val="%1、"/>
      <w:lvlJc w:val="left"/>
      <w:rPr>
        <w:rFonts w:hint="eastAsia"/>
      </w:rPr>
    </w:lvl>
  </w:abstractNum>
  <w:abstractNum w:abstractNumId="1">
    <w:nsid w:val="4405C25D"/>
    <w:multiLevelType w:val="singleLevel"/>
    <w:tmpl w:val="4405C25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OGFhZTVkNDEwMDI1ZTIwOTEzNTNiMDY2MDJlNmMifQ=="/>
  </w:docVars>
  <w:rsids>
    <w:rsidRoot w:val="001A62EB"/>
    <w:rsid w:val="00017D09"/>
    <w:rsid w:val="00046124"/>
    <w:rsid w:val="00056B82"/>
    <w:rsid w:val="0007355A"/>
    <w:rsid w:val="000972C4"/>
    <w:rsid w:val="000A6A99"/>
    <w:rsid w:val="000C00DB"/>
    <w:rsid w:val="001A62EB"/>
    <w:rsid w:val="001F6A23"/>
    <w:rsid w:val="002D10A2"/>
    <w:rsid w:val="00412DF4"/>
    <w:rsid w:val="004E03FD"/>
    <w:rsid w:val="00542E04"/>
    <w:rsid w:val="00572545"/>
    <w:rsid w:val="0058449A"/>
    <w:rsid w:val="005F16A3"/>
    <w:rsid w:val="00607542"/>
    <w:rsid w:val="0061088A"/>
    <w:rsid w:val="00612709"/>
    <w:rsid w:val="00624217"/>
    <w:rsid w:val="00682EB9"/>
    <w:rsid w:val="006D2CEC"/>
    <w:rsid w:val="00743C04"/>
    <w:rsid w:val="007779E3"/>
    <w:rsid w:val="007B6368"/>
    <w:rsid w:val="007E11C4"/>
    <w:rsid w:val="00810F3D"/>
    <w:rsid w:val="00877F19"/>
    <w:rsid w:val="008C70B8"/>
    <w:rsid w:val="00936624"/>
    <w:rsid w:val="00940A8E"/>
    <w:rsid w:val="00995D84"/>
    <w:rsid w:val="009D3F5D"/>
    <w:rsid w:val="00A95970"/>
    <w:rsid w:val="00AC1ABB"/>
    <w:rsid w:val="00AC5723"/>
    <w:rsid w:val="00B23364"/>
    <w:rsid w:val="00B540C6"/>
    <w:rsid w:val="00C05000"/>
    <w:rsid w:val="00C13CA8"/>
    <w:rsid w:val="00C20BFE"/>
    <w:rsid w:val="00C642CE"/>
    <w:rsid w:val="00C93F0A"/>
    <w:rsid w:val="00CE75C6"/>
    <w:rsid w:val="00DC19CB"/>
    <w:rsid w:val="00E93DED"/>
    <w:rsid w:val="00EE0A5E"/>
    <w:rsid w:val="00EF1671"/>
    <w:rsid w:val="00F51FFD"/>
    <w:rsid w:val="00FA61CD"/>
    <w:rsid w:val="00FD3EBB"/>
    <w:rsid w:val="01911385"/>
    <w:rsid w:val="01B666C0"/>
    <w:rsid w:val="023C4E17"/>
    <w:rsid w:val="02853E5C"/>
    <w:rsid w:val="02C81745"/>
    <w:rsid w:val="037B6B26"/>
    <w:rsid w:val="03CE5F43"/>
    <w:rsid w:val="050771CA"/>
    <w:rsid w:val="054810F6"/>
    <w:rsid w:val="05720C57"/>
    <w:rsid w:val="05AF3B52"/>
    <w:rsid w:val="0627193B"/>
    <w:rsid w:val="068D13E0"/>
    <w:rsid w:val="06CE0008"/>
    <w:rsid w:val="06F134AE"/>
    <w:rsid w:val="073F0F06"/>
    <w:rsid w:val="07547F15"/>
    <w:rsid w:val="076A1365"/>
    <w:rsid w:val="07960AD9"/>
    <w:rsid w:val="080812F8"/>
    <w:rsid w:val="08145EEF"/>
    <w:rsid w:val="087D0295"/>
    <w:rsid w:val="09025EC2"/>
    <w:rsid w:val="09B94F9F"/>
    <w:rsid w:val="0A3E36F7"/>
    <w:rsid w:val="0A7E017B"/>
    <w:rsid w:val="0A7F70B2"/>
    <w:rsid w:val="0AD007F3"/>
    <w:rsid w:val="0AE71698"/>
    <w:rsid w:val="0BBF43C3"/>
    <w:rsid w:val="0CB4022F"/>
    <w:rsid w:val="0CB41BA0"/>
    <w:rsid w:val="0D417786"/>
    <w:rsid w:val="0D5C5417"/>
    <w:rsid w:val="0D904269"/>
    <w:rsid w:val="0DC11545"/>
    <w:rsid w:val="0E4B0190"/>
    <w:rsid w:val="0E582D88"/>
    <w:rsid w:val="0E8B67DF"/>
    <w:rsid w:val="0F317A7B"/>
    <w:rsid w:val="0F7A6F7F"/>
    <w:rsid w:val="0F8871E3"/>
    <w:rsid w:val="0FB157E6"/>
    <w:rsid w:val="10827195"/>
    <w:rsid w:val="10C40493"/>
    <w:rsid w:val="114B1130"/>
    <w:rsid w:val="115775F8"/>
    <w:rsid w:val="12392C0C"/>
    <w:rsid w:val="12C56763"/>
    <w:rsid w:val="12CE676E"/>
    <w:rsid w:val="13157F9E"/>
    <w:rsid w:val="13963FF0"/>
    <w:rsid w:val="13B251F2"/>
    <w:rsid w:val="13CD4B41"/>
    <w:rsid w:val="13F372CF"/>
    <w:rsid w:val="14065285"/>
    <w:rsid w:val="14CD3D4D"/>
    <w:rsid w:val="15127C5A"/>
    <w:rsid w:val="15D60C87"/>
    <w:rsid w:val="16173390"/>
    <w:rsid w:val="165A4A44"/>
    <w:rsid w:val="169E0C46"/>
    <w:rsid w:val="16D72D03"/>
    <w:rsid w:val="173C4C06"/>
    <w:rsid w:val="17C3523B"/>
    <w:rsid w:val="17F378CF"/>
    <w:rsid w:val="18871757"/>
    <w:rsid w:val="188C387F"/>
    <w:rsid w:val="18E216F1"/>
    <w:rsid w:val="19037FE5"/>
    <w:rsid w:val="1A6F204B"/>
    <w:rsid w:val="1AE6663D"/>
    <w:rsid w:val="1B203E27"/>
    <w:rsid w:val="1B3B24B3"/>
    <w:rsid w:val="1B746F78"/>
    <w:rsid w:val="1D4330A6"/>
    <w:rsid w:val="1D927669"/>
    <w:rsid w:val="1D9E652E"/>
    <w:rsid w:val="1E1D6C17"/>
    <w:rsid w:val="1FB913FE"/>
    <w:rsid w:val="1FDB4751"/>
    <w:rsid w:val="20D40CAC"/>
    <w:rsid w:val="211D79FA"/>
    <w:rsid w:val="22145011"/>
    <w:rsid w:val="227429C6"/>
    <w:rsid w:val="22F015DA"/>
    <w:rsid w:val="232D7F46"/>
    <w:rsid w:val="23CD36CA"/>
    <w:rsid w:val="2418246B"/>
    <w:rsid w:val="258B383C"/>
    <w:rsid w:val="25980B60"/>
    <w:rsid w:val="25F136F5"/>
    <w:rsid w:val="2653385F"/>
    <w:rsid w:val="26641C22"/>
    <w:rsid w:val="26D0702D"/>
    <w:rsid w:val="271D6716"/>
    <w:rsid w:val="28924EE2"/>
    <w:rsid w:val="2A377AEF"/>
    <w:rsid w:val="2A9C2048"/>
    <w:rsid w:val="2AD1624A"/>
    <w:rsid w:val="2B0D0850"/>
    <w:rsid w:val="2B12230A"/>
    <w:rsid w:val="2B4A5600"/>
    <w:rsid w:val="2B821FA7"/>
    <w:rsid w:val="2BA07916"/>
    <w:rsid w:val="2BBD56F4"/>
    <w:rsid w:val="2BFF288E"/>
    <w:rsid w:val="2CCD0296"/>
    <w:rsid w:val="2CFD7BC7"/>
    <w:rsid w:val="2D80355B"/>
    <w:rsid w:val="2F2516B1"/>
    <w:rsid w:val="2F92744A"/>
    <w:rsid w:val="2FD23E16"/>
    <w:rsid w:val="30077F63"/>
    <w:rsid w:val="306553A3"/>
    <w:rsid w:val="314E571E"/>
    <w:rsid w:val="325E25FA"/>
    <w:rsid w:val="32990C1B"/>
    <w:rsid w:val="3301513E"/>
    <w:rsid w:val="330C7A7F"/>
    <w:rsid w:val="33CD6DCE"/>
    <w:rsid w:val="34A603AB"/>
    <w:rsid w:val="35702107"/>
    <w:rsid w:val="36C2252B"/>
    <w:rsid w:val="37284F6C"/>
    <w:rsid w:val="376A7F41"/>
    <w:rsid w:val="376D2DA2"/>
    <w:rsid w:val="379A346B"/>
    <w:rsid w:val="379A74B9"/>
    <w:rsid w:val="37E745AA"/>
    <w:rsid w:val="38D66725"/>
    <w:rsid w:val="390E4CFA"/>
    <w:rsid w:val="39663F4D"/>
    <w:rsid w:val="397F31CA"/>
    <w:rsid w:val="3A801D7A"/>
    <w:rsid w:val="3A8C79E3"/>
    <w:rsid w:val="3B084B8F"/>
    <w:rsid w:val="3B9B79AE"/>
    <w:rsid w:val="3BD72EE0"/>
    <w:rsid w:val="3CA8662A"/>
    <w:rsid w:val="3D853F47"/>
    <w:rsid w:val="3DB35286"/>
    <w:rsid w:val="3DCA4932"/>
    <w:rsid w:val="3E6A1D5E"/>
    <w:rsid w:val="3E7358B0"/>
    <w:rsid w:val="3EE14075"/>
    <w:rsid w:val="3F081602"/>
    <w:rsid w:val="3F5D7028"/>
    <w:rsid w:val="401B7113"/>
    <w:rsid w:val="401C35B7"/>
    <w:rsid w:val="409C0254"/>
    <w:rsid w:val="40F260C6"/>
    <w:rsid w:val="41175B2C"/>
    <w:rsid w:val="4144751E"/>
    <w:rsid w:val="41823CCA"/>
    <w:rsid w:val="418D5753"/>
    <w:rsid w:val="41C9151C"/>
    <w:rsid w:val="424C7A58"/>
    <w:rsid w:val="429D6505"/>
    <w:rsid w:val="42B0629D"/>
    <w:rsid w:val="439046FE"/>
    <w:rsid w:val="43972F54"/>
    <w:rsid w:val="43C04259"/>
    <w:rsid w:val="43EE12FB"/>
    <w:rsid w:val="440C56F0"/>
    <w:rsid w:val="4416656F"/>
    <w:rsid w:val="44703ED1"/>
    <w:rsid w:val="447F5EC2"/>
    <w:rsid w:val="44F801DD"/>
    <w:rsid w:val="45D64208"/>
    <w:rsid w:val="460F14C8"/>
    <w:rsid w:val="46B856BC"/>
    <w:rsid w:val="46E22739"/>
    <w:rsid w:val="46EF2CA4"/>
    <w:rsid w:val="473D712A"/>
    <w:rsid w:val="47993083"/>
    <w:rsid w:val="480C044D"/>
    <w:rsid w:val="482C45B3"/>
    <w:rsid w:val="491863C9"/>
    <w:rsid w:val="49D552BF"/>
    <w:rsid w:val="4A0A47B7"/>
    <w:rsid w:val="4A9B332A"/>
    <w:rsid w:val="4B196C33"/>
    <w:rsid w:val="4B217CD3"/>
    <w:rsid w:val="4BDB1472"/>
    <w:rsid w:val="4C1E06B7"/>
    <w:rsid w:val="4C5B7215"/>
    <w:rsid w:val="4D3D2DBF"/>
    <w:rsid w:val="4D897488"/>
    <w:rsid w:val="4DB3745B"/>
    <w:rsid w:val="4E8D104F"/>
    <w:rsid w:val="4F356A49"/>
    <w:rsid w:val="4FA24E18"/>
    <w:rsid w:val="514F4E6E"/>
    <w:rsid w:val="51B51175"/>
    <w:rsid w:val="51D57A6A"/>
    <w:rsid w:val="52103DB0"/>
    <w:rsid w:val="527B2177"/>
    <w:rsid w:val="52834A83"/>
    <w:rsid w:val="52A70657"/>
    <w:rsid w:val="531351CF"/>
    <w:rsid w:val="53963229"/>
    <w:rsid w:val="53C159C6"/>
    <w:rsid w:val="5430603C"/>
    <w:rsid w:val="54437DC2"/>
    <w:rsid w:val="548B2661"/>
    <w:rsid w:val="54B25E40"/>
    <w:rsid w:val="54E16725"/>
    <w:rsid w:val="56102E1E"/>
    <w:rsid w:val="563F7711"/>
    <w:rsid w:val="56574EF1"/>
    <w:rsid w:val="56586573"/>
    <w:rsid w:val="56625644"/>
    <w:rsid w:val="56E70A04"/>
    <w:rsid w:val="56FB5800"/>
    <w:rsid w:val="57736654"/>
    <w:rsid w:val="57763155"/>
    <w:rsid w:val="5790570A"/>
    <w:rsid w:val="57BE3C1C"/>
    <w:rsid w:val="57E9601D"/>
    <w:rsid w:val="589917F1"/>
    <w:rsid w:val="58DC6715"/>
    <w:rsid w:val="58E97957"/>
    <w:rsid w:val="59366277"/>
    <w:rsid w:val="59747B68"/>
    <w:rsid w:val="59F14D15"/>
    <w:rsid w:val="5AA30C31"/>
    <w:rsid w:val="5C1242FC"/>
    <w:rsid w:val="5C9B7C29"/>
    <w:rsid w:val="5CD57859"/>
    <w:rsid w:val="5CF86E16"/>
    <w:rsid w:val="5CF95466"/>
    <w:rsid w:val="5D296C60"/>
    <w:rsid w:val="5D2B6790"/>
    <w:rsid w:val="5D92680F"/>
    <w:rsid w:val="5E9B7945"/>
    <w:rsid w:val="5F48187B"/>
    <w:rsid w:val="609E1F3B"/>
    <w:rsid w:val="60E92BEA"/>
    <w:rsid w:val="610E0209"/>
    <w:rsid w:val="61CC48D5"/>
    <w:rsid w:val="622C5484"/>
    <w:rsid w:val="62FE7C6F"/>
    <w:rsid w:val="63AB062A"/>
    <w:rsid w:val="63B14E71"/>
    <w:rsid w:val="63FA510E"/>
    <w:rsid w:val="64653CE9"/>
    <w:rsid w:val="64A137DB"/>
    <w:rsid w:val="65B77D42"/>
    <w:rsid w:val="662756A8"/>
    <w:rsid w:val="66E520A5"/>
    <w:rsid w:val="677B47B7"/>
    <w:rsid w:val="67823B38"/>
    <w:rsid w:val="67C0681E"/>
    <w:rsid w:val="67C55636"/>
    <w:rsid w:val="683E1DE5"/>
    <w:rsid w:val="68955405"/>
    <w:rsid w:val="691E189E"/>
    <w:rsid w:val="695D5F23"/>
    <w:rsid w:val="698E7E9F"/>
    <w:rsid w:val="69913E1E"/>
    <w:rsid w:val="69BE0825"/>
    <w:rsid w:val="6AA858C3"/>
    <w:rsid w:val="6AFC5C0F"/>
    <w:rsid w:val="6B5E5F82"/>
    <w:rsid w:val="6B9145AA"/>
    <w:rsid w:val="6C7A6DEC"/>
    <w:rsid w:val="6CFE7A1D"/>
    <w:rsid w:val="6E587601"/>
    <w:rsid w:val="6F152DFC"/>
    <w:rsid w:val="6F2F65B3"/>
    <w:rsid w:val="6F3D6ADD"/>
    <w:rsid w:val="6FC22F83"/>
    <w:rsid w:val="6FC565D0"/>
    <w:rsid w:val="702754DC"/>
    <w:rsid w:val="702A509F"/>
    <w:rsid w:val="703D47DA"/>
    <w:rsid w:val="709976F3"/>
    <w:rsid w:val="712438AC"/>
    <w:rsid w:val="7141437C"/>
    <w:rsid w:val="71E116BB"/>
    <w:rsid w:val="72053AAD"/>
    <w:rsid w:val="72AF5315"/>
    <w:rsid w:val="73530396"/>
    <w:rsid w:val="73AD0F2F"/>
    <w:rsid w:val="73F6144E"/>
    <w:rsid w:val="743E4BA3"/>
    <w:rsid w:val="745E567C"/>
    <w:rsid w:val="74836A59"/>
    <w:rsid w:val="7501217D"/>
    <w:rsid w:val="75226272"/>
    <w:rsid w:val="75A73486"/>
    <w:rsid w:val="75CE1F56"/>
    <w:rsid w:val="760A5EC1"/>
    <w:rsid w:val="76464758"/>
    <w:rsid w:val="76A827A7"/>
    <w:rsid w:val="77AE29E4"/>
    <w:rsid w:val="792702FB"/>
    <w:rsid w:val="79A23433"/>
    <w:rsid w:val="7AEE0EF6"/>
    <w:rsid w:val="7AEE419F"/>
    <w:rsid w:val="7B164183"/>
    <w:rsid w:val="7B474C85"/>
    <w:rsid w:val="7B9C6D7F"/>
    <w:rsid w:val="7BC81F33"/>
    <w:rsid w:val="7BF74FFF"/>
    <w:rsid w:val="7C224DAA"/>
    <w:rsid w:val="7CDA1AC5"/>
    <w:rsid w:val="7D140B97"/>
    <w:rsid w:val="7D7D673C"/>
    <w:rsid w:val="7E573431"/>
    <w:rsid w:val="7EDC1B88"/>
    <w:rsid w:val="7F583B4C"/>
    <w:rsid w:val="7F641816"/>
    <w:rsid w:val="7F7818B1"/>
    <w:rsid w:val="7FA9634A"/>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b/>
      <w:sz w:val="32"/>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1"/>
    <w:basedOn w:val="1"/>
    <w:autoRedefine/>
    <w:qFormat/>
    <w:uiPriority w:val="0"/>
    <w:pPr>
      <w:widowControl/>
      <w:ind w:firstLine="420"/>
      <w:jc w:val="left"/>
    </w:pPr>
  </w:style>
  <w:style w:type="paragraph" w:styleId="4">
    <w:name w:val="Normal Indent"/>
    <w:basedOn w:val="1"/>
    <w:autoRedefine/>
    <w:qFormat/>
    <w:uiPriority w:val="0"/>
    <w:pPr>
      <w:ind w:firstLine="420"/>
    </w:pPr>
    <w:rPr>
      <w:kern w:val="0"/>
      <w:sz w:val="20"/>
      <w:szCs w:val="20"/>
    </w:rPr>
  </w:style>
  <w:style w:type="paragraph" w:styleId="5">
    <w:name w:val="annotation text"/>
    <w:basedOn w:val="1"/>
    <w:autoRedefine/>
    <w:qFormat/>
    <w:uiPriority w:val="0"/>
    <w:pPr>
      <w:jc w:val="left"/>
    </w:pPr>
  </w:style>
  <w:style w:type="paragraph" w:styleId="6">
    <w:name w:val="Body Text"/>
    <w:basedOn w:val="1"/>
    <w:next w:val="7"/>
    <w:autoRedefine/>
    <w:qFormat/>
    <w:uiPriority w:val="0"/>
    <w:rPr>
      <w:rFonts w:ascii="仿宋_GB2312" w:eastAsia="仿宋_GB2312"/>
      <w:kern w:val="0"/>
      <w:sz w:val="24"/>
      <w:szCs w:val="20"/>
    </w:rPr>
  </w:style>
  <w:style w:type="paragraph" w:customStyle="1" w:styleId="7">
    <w:name w:val="目录 82"/>
    <w:next w:val="1"/>
    <w:autoRedefine/>
    <w:qFormat/>
    <w:uiPriority w:val="0"/>
    <w:pPr>
      <w:wordWrap w:val="0"/>
      <w:ind w:left="2550"/>
      <w:jc w:val="both"/>
    </w:pPr>
    <w:rPr>
      <w:rFonts w:ascii="Times New Roman" w:hAnsi="Times New Roman" w:eastAsia="宋体" w:cs="Times New Roman"/>
      <w:sz w:val="21"/>
      <w:lang w:val="en-US" w:eastAsia="zh-CN" w:bidi="ar-SA"/>
    </w:rPr>
  </w:style>
  <w:style w:type="paragraph" w:styleId="8">
    <w:name w:val="Body Text Indent"/>
    <w:basedOn w:val="1"/>
    <w:next w:val="9"/>
    <w:autoRedefine/>
    <w:qFormat/>
    <w:uiPriority w:val="0"/>
    <w:pPr>
      <w:ind w:left="765"/>
    </w:pPr>
    <w:rPr>
      <w:rFonts w:ascii="仿宋_GB2312" w:eastAsia="仿宋_GB2312"/>
      <w:kern w:val="0"/>
      <w:sz w:val="28"/>
      <w:szCs w:val="20"/>
    </w:rPr>
  </w:style>
  <w:style w:type="paragraph" w:styleId="9">
    <w:name w:val="envelope return"/>
    <w:basedOn w:val="1"/>
    <w:autoRedefine/>
    <w:unhideWhenUsed/>
    <w:qFormat/>
    <w:uiPriority w:val="99"/>
    <w:pPr>
      <w:snapToGrid w:val="0"/>
    </w:pPr>
    <w:rPr>
      <w:rFonts w:ascii="Arial" w:hAnsi="Arial"/>
    </w:rPr>
  </w:style>
  <w:style w:type="paragraph" w:styleId="10">
    <w:name w:val="Balloon Text"/>
    <w:basedOn w:val="1"/>
    <w:link w:val="36"/>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itle"/>
    <w:basedOn w:val="1"/>
    <w:next w:val="1"/>
    <w:autoRedefine/>
    <w:qFormat/>
    <w:uiPriority w:val="0"/>
    <w:pPr>
      <w:spacing w:before="240" w:after="60" w:line="420" w:lineRule="atLeast"/>
      <w:jc w:val="center"/>
      <w:outlineLvl w:val="0"/>
    </w:pPr>
    <w:rPr>
      <w:rFonts w:ascii="Cambria" w:hAnsi="Cambria"/>
      <w:b/>
      <w:kern w:val="0"/>
      <w:sz w:val="32"/>
      <w:szCs w:val="20"/>
    </w:rPr>
  </w:style>
  <w:style w:type="paragraph" w:styleId="14">
    <w:name w:val="Body Text First Indent 2"/>
    <w:basedOn w:val="8"/>
    <w:next w:val="1"/>
    <w:autoRedefine/>
    <w:qFormat/>
    <w:uiPriority w:val="0"/>
    <w:pPr>
      <w:spacing w:after="120"/>
      <w:ind w:left="420" w:leftChars="200" w:firstLine="200" w:firstLineChars="200"/>
    </w:pPr>
    <w:rPr>
      <w:rFonts w:ascii="Times New Roman" w:eastAsia="宋体"/>
      <w:kern w:val="2"/>
      <w:sz w:val="21"/>
      <w:szCs w:val="24"/>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Hyperlink"/>
    <w:basedOn w:val="17"/>
    <w:autoRedefine/>
    <w:qFormat/>
    <w:uiPriority w:val="0"/>
    <w:rPr>
      <w:color w:val="0000FF"/>
      <w:u w:val="single"/>
    </w:rPr>
  </w:style>
  <w:style w:type="character" w:styleId="19">
    <w:name w:val="annotation reference"/>
    <w:basedOn w:val="17"/>
    <w:autoRedefine/>
    <w:qFormat/>
    <w:uiPriority w:val="0"/>
    <w:rPr>
      <w:sz w:val="21"/>
      <w:szCs w:val="21"/>
    </w:rPr>
  </w:style>
  <w:style w:type="paragraph" w:customStyle="1" w:styleId="20">
    <w:name w:val="段"/>
    <w:next w:val="1"/>
    <w:autoRedefine/>
    <w:qFormat/>
    <w:uiPriority w:val="0"/>
    <w:pPr>
      <w:autoSpaceDE w:val="0"/>
      <w:autoSpaceDN w:val="0"/>
      <w:adjustRightInd w:val="0"/>
      <w:snapToGrid w:val="0"/>
      <w:spacing w:line="360" w:lineRule="auto"/>
      <w:ind w:firstLine="200" w:firstLineChars="200"/>
      <w:jc w:val="both"/>
    </w:pPr>
    <w:rPr>
      <w:rFonts w:ascii="Times New Roman" w:hAnsi="Times New Roman" w:eastAsia="宋体" w:cs="Times New Roman"/>
      <w:sz w:val="24"/>
      <w:szCs w:val="22"/>
      <w:lang w:val="en-US" w:eastAsia="zh-CN" w:bidi="ar-SA"/>
    </w:rPr>
  </w:style>
  <w:style w:type="paragraph" w:customStyle="1" w:styleId="21">
    <w:name w:val="正文缩进2格"/>
    <w:basedOn w:val="1"/>
    <w:autoRedefine/>
    <w:qFormat/>
    <w:uiPriority w:val="0"/>
    <w:pPr>
      <w:spacing w:line="600" w:lineRule="exact"/>
      <w:ind w:firstLine="639" w:firstLineChars="206"/>
    </w:pPr>
    <w:rPr>
      <w:rFonts w:ascii="仿宋_GB2312" w:hAnsi="宋体" w:eastAsia="仿宋_GB2312"/>
      <w:kern w:val="0"/>
      <w:sz w:val="31"/>
      <w:szCs w:val="28"/>
    </w:rPr>
  </w:style>
  <w:style w:type="character" w:customStyle="1" w:styleId="22">
    <w:name w:val="NormalCharacter"/>
    <w:autoRedefine/>
    <w:semiHidden/>
    <w:qFormat/>
    <w:uiPriority w:val="0"/>
  </w:style>
  <w:style w:type="paragraph" w:styleId="23">
    <w:name w:val="List Paragraph"/>
    <w:basedOn w:val="1"/>
    <w:autoRedefine/>
    <w:qFormat/>
    <w:uiPriority w:val="99"/>
    <w:pPr>
      <w:ind w:firstLine="420" w:firstLineChars="200"/>
    </w:pPr>
    <w:rPr>
      <w:kern w:val="0"/>
      <w:sz w:val="20"/>
      <w:szCs w:val="20"/>
    </w:rPr>
  </w:style>
  <w:style w:type="paragraph" w:customStyle="1" w:styleId="24">
    <w:name w:val="HtmlNormal"/>
    <w:basedOn w:val="1"/>
    <w:autoRedefine/>
    <w:qFormat/>
    <w:uiPriority w:val="0"/>
    <w:pPr>
      <w:jc w:val="left"/>
    </w:pPr>
    <w:rPr>
      <w:kern w:val="0"/>
      <w:sz w:val="24"/>
    </w:rPr>
  </w:style>
  <w:style w:type="paragraph" w:customStyle="1" w:styleId="25">
    <w:name w:val="2"/>
    <w:next w:val="1"/>
    <w:autoRedefine/>
    <w:qFormat/>
    <w:uiPriority w:val="99"/>
    <w:pPr>
      <w:widowControl w:val="0"/>
      <w:jc w:val="both"/>
    </w:pPr>
    <w:rPr>
      <w:rFonts w:ascii="Times New Roman" w:hAnsi="Times New Roman" w:eastAsia="宋体" w:cs="Times New Roman"/>
      <w:sz w:val="21"/>
      <w:szCs w:val="22"/>
      <w:lang w:val="en-US" w:eastAsia="zh-CN" w:bidi="ar-SA"/>
    </w:rPr>
  </w:style>
  <w:style w:type="paragraph" w:customStyle="1" w:styleId="26">
    <w:name w:val="Heading #1|1"/>
    <w:basedOn w:val="1"/>
    <w:autoRedefine/>
    <w:qFormat/>
    <w:uiPriority w:val="0"/>
    <w:pPr>
      <w:spacing w:after="1100"/>
      <w:jc w:val="center"/>
      <w:outlineLvl w:val="0"/>
    </w:pPr>
    <w:rPr>
      <w:rFonts w:ascii="宋体" w:hAnsi="宋体" w:cs="宋体"/>
      <w:sz w:val="36"/>
      <w:szCs w:val="36"/>
      <w:lang w:val="zh-TW" w:eastAsia="zh-TW" w:bidi="zh-TW"/>
    </w:rPr>
  </w:style>
  <w:style w:type="paragraph" w:customStyle="1" w:styleId="27">
    <w:name w:val="Body text|3"/>
    <w:basedOn w:val="1"/>
    <w:autoRedefine/>
    <w:qFormat/>
    <w:uiPriority w:val="0"/>
    <w:pPr>
      <w:spacing w:after="180" w:line="515" w:lineRule="exact"/>
      <w:ind w:firstLine="500"/>
    </w:pPr>
    <w:rPr>
      <w:rFonts w:ascii="宋体" w:hAnsi="宋体" w:cs="宋体"/>
      <w:lang w:val="zh-TW" w:eastAsia="zh-TW" w:bidi="zh-TW"/>
    </w:rPr>
  </w:style>
  <w:style w:type="character" w:customStyle="1" w:styleId="28">
    <w:name w:val="Body text|2_"/>
    <w:basedOn w:val="17"/>
    <w:link w:val="29"/>
    <w:autoRedefine/>
    <w:qFormat/>
    <w:uiPriority w:val="0"/>
    <w:rPr>
      <w:sz w:val="20"/>
      <w:szCs w:val="20"/>
    </w:rPr>
  </w:style>
  <w:style w:type="paragraph" w:customStyle="1" w:styleId="29">
    <w:name w:val="Body text|2"/>
    <w:basedOn w:val="1"/>
    <w:link w:val="28"/>
    <w:autoRedefine/>
    <w:qFormat/>
    <w:uiPriority w:val="0"/>
    <w:pPr>
      <w:spacing w:after="480"/>
    </w:pPr>
    <w:rPr>
      <w:sz w:val="20"/>
      <w:szCs w:val="20"/>
    </w:rPr>
  </w:style>
  <w:style w:type="paragraph" w:customStyle="1" w:styleId="30">
    <w:name w:val="Other|1"/>
    <w:basedOn w:val="1"/>
    <w:autoRedefine/>
    <w:qFormat/>
    <w:uiPriority w:val="0"/>
    <w:pPr>
      <w:spacing w:line="413" w:lineRule="auto"/>
      <w:ind w:firstLine="400"/>
      <w:jc w:val="left"/>
    </w:pPr>
    <w:rPr>
      <w:rFonts w:ascii="宋体" w:hAnsi="宋体" w:cs="宋体"/>
      <w:kern w:val="0"/>
      <w:sz w:val="19"/>
      <w:szCs w:val="19"/>
      <w:lang w:val="zh-TW" w:eastAsia="zh-TW" w:bidi="zh-TW"/>
    </w:rPr>
  </w:style>
  <w:style w:type="paragraph" w:customStyle="1" w:styleId="31">
    <w:name w:val="Body text|1"/>
    <w:basedOn w:val="1"/>
    <w:autoRedefine/>
    <w:qFormat/>
    <w:uiPriority w:val="0"/>
    <w:pPr>
      <w:spacing w:line="413" w:lineRule="auto"/>
      <w:ind w:firstLine="400"/>
      <w:jc w:val="left"/>
    </w:pPr>
    <w:rPr>
      <w:rFonts w:ascii="宋体" w:hAnsi="宋体" w:cs="宋体"/>
      <w:kern w:val="0"/>
      <w:sz w:val="19"/>
      <w:szCs w:val="19"/>
      <w:lang w:val="zh-TW" w:eastAsia="zh-TW" w:bidi="zh-TW"/>
    </w:rPr>
  </w:style>
  <w:style w:type="paragraph" w:customStyle="1" w:styleId="32">
    <w:name w:val="合同正文"/>
    <w:basedOn w:val="1"/>
    <w:next w:val="1"/>
    <w:autoRedefine/>
    <w:qFormat/>
    <w:uiPriority w:val="0"/>
    <w:pPr>
      <w:spacing w:line="360" w:lineRule="auto"/>
      <w:ind w:firstLine="480" w:firstLineChars="200"/>
    </w:pPr>
    <w:rPr>
      <w:rFonts w:ascii="Calibri" w:hAnsi="Calibri"/>
      <w:sz w:val="24"/>
      <w:szCs w:val="20"/>
    </w:rPr>
  </w:style>
  <w:style w:type="paragraph" w:customStyle="1" w:styleId="33">
    <w:name w:val="合同一级"/>
    <w:basedOn w:val="1"/>
    <w:next w:val="1"/>
    <w:autoRedefine/>
    <w:qFormat/>
    <w:uiPriority w:val="0"/>
    <w:pPr>
      <w:spacing w:beforeLines="50" w:line="360" w:lineRule="auto"/>
      <w:ind w:firstLine="482" w:firstLineChars="200"/>
      <w:outlineLvl w:val="1"/>
    </w:pPr>
    <w:rPr>
      <w:b/>
      <w:szCs w:val="20"/>
    </w:rPr>
  </w:style>
  <w:style w:type="paragraph" w:customStyle="1" w:styleId="34">
    <w:name w:val="默认"/>
    <w:autoRedefine/>
    <w:qFormat/>
    <w:uiPriority w:val="0"/>
    <w:pPr>
      <w:widowControl w:val="0"/>
      <w:tabs>
        <w:tab w:val="left" w:pos="1654"/>
      </w:tabs>
      <w:suppressAutoHyphens/>
      <w:adjustRightInd w:val="0"/>
      <w:spacing w:line="360" w:lineRule="atLeast"/>
      <w:ind w:firstLine="420"/>
      <w:jc w:val="both"/>
      <w:textAlignment w:val="baseline"/>
    </w:pPr>
    <w:rPr>
      <w:rFonts w:ascii="Times New Roman" w:hAnsi="Times New Roman" w:eastAsia="Times New Roman" w:cs="Times New Roman"/>
      <w:color w:val="000000"/>
      <w:sz w:val="21"/>
      <w:szCs w:val="22"/>
      <w:lang w:val="en-US" w:eastAsia="zh-CN" w:bidi="ar-SA"/>
    </w:rPr>
  </w:style>
  <w:style w:type="paragraph" w:customStyle="1" w:styleId="35">
    <w:name w:val="Plain Text1"/>
    <w:basedOn w:val="1"/>
    <w:autoRedefine/>
    <w:qFormat/>
    <w:uiPriority w:val="99"/>
    <w:rPr>
      <w:rFonts w:ascii="宋体" w:hAnsi="Courier New"/>
      <w:sz w:val="28"/>
    </w:rPr>
  </w:style>
  <w:style w:type="character" w:customStyle="1" w:styleId="36">
    <w:name w:val="批注框文本 Char"/>
    <w:basedOn w:val="17"/>
    <w:link w:val="10"/>
    <w:autoRedefine/>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2681</Words>
  <Characters>15285</Characters>
  <Lines>127</Lines>
  <Paragraphs>35</Paragraphs>
  <TotalTime>31</TotalTime>
  <ScaleCrop>false</ScaleCrop>
  <LinksUpToDate>false</LinksUpToDate>
  <CharactersWithSpaces>17931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2024-02-21T01:14:00Z</dcterms:created>
  <dc:creator>69020</dc:creator>
  <cp:lastModifiedBy>梧桐那么伤</cp:lastModifiedBy>
  <cp:lastPrinted>2023-06-19T02:55:00Z</cp:lastPrinted>
  <dcterms:modified xsi:type="dcterms:W3CDTF">2024-03-12T06:38:04Z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75DA4603A410438AAA7EA23CFE372EDC_13</vt:lpwstr>
  </property>
</Properties>
</file>