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宋体" w:hAnsi="宋体"/>
          <w:b/>
          <w:sz w:val="44"/>
          <w:szCs w:val="44"/>
          <w:lang w:val="zh-CN"/>
        </w:rPr>
      </w:pPr>
    </w:p>
    <w:p>
      <w:pPr>
        <w:spacing w:line="420" w:lineRule="exact"/>
        <w:jc w:val="center"/>
        <w:rPr>
          <w:rFonts w:ascii="宋体" w:hAnsi="宋体"/>
          <w:sz w:val="36"/>
        </w:rPr>
      </w:pPr>
    </w:p>
    <w:p>
      <w:pPr>
        <w:spacing w:line="420" w:lineRule="exact"/>
        <w:jc w:val="center"/>
        <w:rPr>
          <w:rFonts w:ascii="黑体" w:hAnsi="黑体" w:eastAsia="黑体"/>
          <w:w w:val="90"/>
          <w:kern w:val="0"/>
          <w:sz w:val="44"/>
          <w:szCs w:val="44"/>
        </w:rPr>
      </w:pPr>
    </w:p>
    <w:p>
      <w:pPr>
        <w:spacing w:line="420" w:lineRule="exact"/>
        <w:jc w:val="center"/>
        <w:rPr>
          <w:rFonts w:ascii="黑体" w:hAnsi="黑体" w:eastAsia="黑体"/>
          <w:w w:val="90"/>
          <w:kern w:val="0"/>
          <w:sz w:val="44"/>
          <w:szCs w:val="44"/>
        </w:rPr>
      </w:pPr>
      <w:r>
        <w:rPr>
          <w:rFonts w:hint="eastAsia" w:ascii="黑体" w:hAnsi="黑体" w:eastAsia="黑体"/>
          <w:w w:val="90"/>
          <w:kern w:val="0"/>
          <w:sz w:val="44"/>
          <w:szCs w:val="44"/>
        </w:rPr>
        <w:t>南通</w:t>
      </w:r>
      <w:r>
        <w:rPr>
          <w:rFonts w:ascii="黑体" w:hAnsi="黑体" w:eastAsia="黑体"/>
          <w:w w:val="90"/>
          <w:kern w:val="0"/>
          <w:sz w:val="44"/>
          <w:szCs w:val="44"/>
        </w:rPr>
        <w:t>创新区产业招商有限公司智慧招商管理系统建设项目</w:t>
      </w:r>
    </w:p>
    <w:p>
      <w:pPr>
        <w:spacing w:line="420" w:lineRule="exact"/>
        <w:jc w:val="center"/>
        <w:rPr>
          <w:rFonts w:ascii="宋体" w:hAnsi="宋体"/>
          <w:sz w:val="28"/>
        </w:rPr>
      </w:pPr>
    </w:p>
    <w:p>
      <w:pPr>
        <w:spacing w:line="420" w:lineRule="exact"/>
        <w:jc w:val="center"/>
        <w:rPr>
          <w:rFonts w:ascii="宋体" w:hAnsi="宋体"/>
          <w:w w:val="200"/>
          <w:sz w:val="46"/>
          <w:szCs w:val="46"/>
        </w:rPr>
      </w:pPr>
    </w:p>
    <w:p>
      <w:pPr>
        <w:spacing w:line="420" w:lineRule="exact"/>
        <w:jc w:val="center"/>
        <w:rPr>
          <w:rFonts w:ascii="宋体" w:hAnsi="宋体"/>
          <w:w w:val="200"/>
          <w:sz w:val="46"/>
          <w:szCs w:val="46"/>
        </w:rPr>
      </w:pPr>
    </w:p>
    <w:p>
      <w:pPr>
        <w:spacing w:line="420" w:lineRule="exact"/>
        <w:jc w:val="center"/>
        <w:rPr>
          <w:rFonts w:ascii="宋体" w:hAnsi="宋体"/>
          <w:w w:val="200"/>
          <w:sz w:val="46"/>
          <w:szCs w:val="46"/>
        </w:rPr>
      </w:pPr>
    </w:p>
    <w:p>
      <w:pPr>
        <w:spacing w:line="420" w:lineRule="exact"/>
        <w:jc w:val="both"/>
        <w:rPr>
          <w:rFonts w:ascii="宋体" w:hAnsi="宋体"/>
          <w:w w:val="200"/>
          <w:sz w:val="46"/>
          <w:szCs w:val="46"/>
        </w:rPr>
      </w:pPr>
    </w:p>
    <w:p>
      <w:pPr>
        <w:spacing w:line="420" w:lineRule="exact"/>
        <w:jc w:val="center"/>
        <w:rPr>
          <w:rFonts w:ascii="宋体" w:hAnsi="宋体"/>
          <w:w w:val="200"/>
          <w:sz w:val="46"/>
          <w:szCs w:val="46"/>
        </w:rPr>
      </w:pPr>
      <w:r>
        <w:rPr>
          <w:rFonts w:hint="eastAsia" w:ascii="宋体" w:hAnsi="宋体"/>
          <w:w w:val="200"/>
          <w:sz w:val="46"/>
          <w:szCs w:val="46"/>
        </w:rPr>
        <w:t>公开招标文件</w:t>
      </w:r>
    </w:p>
    <w:p>
      <w:pPr>
        <w:spacing w:line="420" w:lineRule="exact"/>
        <w:jc w:val="center"/>
        <w:rPr>
          <w:rFonts w:ascii="宋体" w:hAnsi="宋体"/>
          <w:w w:val="200"/>
          <w:sz w:val="46"/>
          <w:szCs w:val="46"/>
        </w:rPr>
      </w:pPr>
    </w:p>
    <w:p>
      <w:pPr>
        <w:spacing w:line="420" w:lineRule="exact"/>
        <w:jc w:val="center"/>
        <w:rPr>
          <w:rFonts w:ascii="宋体" w:hAnsi="宋体"/>
          <w:sz w:val="28"/>
        </w:rPr>
      </w:pPr>
    </w:p>
    <w:p>
      <w:pPr>
        <w:spacing w:line="420" w:lineRule="exact"/>
        <w:jc w:val="center"/>
        <w:rPr>
          <w:rFonts w:hAnsi="宋体"/>
          <w:sz w:val="30"/>
          <w:szCs w:val="30"/>
        </w:rPr>
      </w:pPr>
    </w:p>
    <w:p>
      <w:pPr>
        <w:spacing w:line="420" w:lineRule="exact"/>
        <w:jc w:val="center"/>
        <w:rPr>
          <w:rFonts w:hAnsi="宋体"/>
          <w:sz w:val="30"/>
          <w:szCs w:val="30"/>
        </w:rPr>
      </w:pPr>
    </w:p>
    <w:p>
      <w:pPr>
        <w:spacing w:line="420" w:lineRule="exact"/>
        <w:jc w:val="center"/>
        <w:rPr>
          <w:rFonts w:ascii="宋体" w:hAnsi="宋体"/>
          <w:sz w:val="28"/>
        </w:rPr>
      </w:pPr>
    </w:p>
    <w:p>
      <w:pPr>
        <w:spacing w:line="420" w:lineRule="exact"/>
        <w:jc w:val="center"/>
        <w:rPr>
          <w:rFonts w:ascii="宋体" w:hAnsi="宋体"/>
          <w:sz w:val="28"/>
        </w:rPr>
      </w:pPr>
    </w:p>
    <w:p>
      <w:pPr>
        <w:spacing w:line="420" w:lineRule="exact"/>
        <w:jc w:val="center"/>
        <w:rPr>
          <w:rFonts w:ascii="宋体" w:hAnsi="宋体"/>
          <w:sz w:val="28"/>
        </w:rPr>
      </w:pPr>
    </w:p>
    <w:p>
      <w:pPr>
        <w:spacing w:line="420" w:lineRule="exact"/>
        <w:jc w:val="center"/>
        <w:rPr>
          <w:rFonts w:ascii="宋体" w:hAnsi="宋体"/>
          <w:sz w:val="28"/>
        </w:rPr>
      </w:pPr>
    </w:p>
    <w:p>
      <w:pPr>
        <w:spacing w:line="420" w:lineRule="exact"/>
        <w:jc w:val="center"/>
        <w:rPr>
          <w:rFonts w:ascii="宋体" w:hAnsi="宋体"/>
          <w:sz w:val="28"/>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jc w:val="center"/>
        <w:rPr>
          <w:rFonts w:ascii="仿宋_GB2312" w:eastAsia="仿宋_GB2312"/>
          <w:b/>
          <w:sz w:val="36"/>
          <w:szCs w:val="36"/>
        </w:rPr>
      </w:pPr>
    </w:p>
    <w:p>
      <w:pPr>
        <w:spacing w:line="420" w:lineRule="exact"/>
        <w:ind w:firstLine="1428" w:firstLineChars="395"/>
        <w:jc w:val="left"/>
        <w:rPr>
          <w:rFonts w:ascii="宋体" w:hAnsi="宋体"/>
          <w:b/>
          <w:sz w:val="36"/>
          <w:szCs w:val="36"/>
        </w:rPr>
      </w:pPr>
    </w:p>
    <w:p>
      <w:pPr>
        <w:spacing w:line="560" w:lineRule="exact"/>
        <w:jc w:val="center"/>
        <w:rPr>
          <w:rFonts w:ascii="宋体" w:hAnsi="宋体"/>
          <w:sz w:val="36"/>
          <w:szCs w:val="36"/>
        </w:rPr>
      </w:pPr>
      <w:r>
        <w:rPr>
          <w:rFonts w:hint="eastAsia" w:ascii="宋体" w:hAnsi="宋体"/>
          <w:sz w:val="36"/>
          <w:szCs w:val="36"/>
        </w:rPr>
        <w:t>采购人：南通创新区产业招商有限公司</w:t>
      </w:r>
    </w:p>
    <w:p>
      <w:pPr>
        <w:spacing w:line="560" w:lineRule="exact"/>
        <w:jc w:val="center"/>
        <w:rPr>
          <w:rFonts w:ascii="宋体" w:hAnsi="宋体"/>
          <w:sz w:val="36"/>
          <w:szCs w:val="36"/>
        </w:rPr>
      </w:pPr>
      <w:r>
        <w:rPr>
          <w:rFonts w:hint="eastAsia" w:ascii="宋体" w:hAnsi="宋体"/>
          <w:sz w:val="36"/>
          <w:szCs w:val="36"/>
        </w:rPr>
        <w:t>招标代理：江苏中房工程咨询有限公司</w:t>
      </w:r>
    </w:p>
    <w:p>
      <w:pPr>
        <w:spacing w:line="560" w:lineRule="exact"/>
        <w:jc w:val="center"/>
        <w:rPr>
          <w:rFonts w:ascii="仿宋_GB2312" w:eastAsia="仿宋_GB2312"/>
          <w:sz w:val="36"/>
          <w:szCs w:val="36"/>
        </w:rPr>
      </w:pPr>
      <w:r>
        <w:rPr>
          <w:rFonts w:hint="eastAsia" w:ascii="仿宋_GB2312" w:eastAsia="仿宋_GB2312"/>
          <w:sz w:val="36"/>
          <w:szCs w:val="36"/>
        </w:rPr>
        <w:t>二〇二四年</w:t>
      </w:r>
      <w:r>
        <w:rPr>
          <w:rFonts w:hint="eastAsia" w:ascii="仿宋_GB2312" w:eastAsia="仿宋_GB2312"/>
          <w:sz w:val="36"/>
          <w:szCs w:val="36"/>
          <w:lang w:val="zh-CN"/>
        </w:rPr>
        <w:t>二</w:t>
      </w:r>
      <w:r>
        <w:rPr>
          <w:rFonts w:hint="eastAsia" w:ascii="仿宋_GB2312" w:eastAsia="仿宋_GB2312"/>
          <w:sz w:val="36"/>
          <w:szCs w:val="36"/>
        </w:rPr>
        <w:t>月</w:t>
      </w:r>
    </w:p>
    <w:p>
      <w:pPr>
        <w:adjustRightInd w:val="0"/>
        <w:snapToGrid w:val="0"/>
        <w:spacing w:line="420" w:lineRule="exact"/>
        <w:ind w:left="-158" w:leftChars="-75" w:right="-601" w:rightChars="-286"/>
        <w:rPr>
          <w:rFonts w:hAnsi="宋体"/>
          <w:snapToGrid w:val="0"/>
          <w:sz w:val="26"/>
          <w:szCs w:val="28"/>
        </w:rPr>
      </w:pPr>
    </w:p>
    <w:p>
      <w:pPr>
        <w:adjustRightInd w:val="0"/>
        <w:snapToGrid w:val="0"/>
        <w:spacing w:line="420" w:lineRule="exact"/>
        <w:ind w:left="-158" w:leftChars="-75" w:right="-601" w:rightChars="-286"/>
        <w:rPr>
          <w:rFonts w:hAnsi="宋体"/>
          <w:snapToGrid w:val="0"/>
          <w:sz w:val="26"/>
          <w:szCs w:val="28"/>
        </w:rPr>
      </w:pPr>
    </w:p>
    <w:p>
      <w:pPr>
        <w:spacing w:line="420" w:lineRule="exact"/>
        <w:jc w:val="center"/>
        <w:rPr>
          <w:rFonts w:ascii="宋体" w:hAnsi="宋体"/>
          <w:snapToGrid w:val="0"/>
          <w:sz w:val="26"/>
          <w:szCs w:val="26"/>
        </w:rPr>
      </w:pPr>
    </w:p>
    <w:p>
      <w:pPr>
        <w:spacing w:line="420" w:lineRule="exact"/>
        <w:jc w:val="center"/>
        <w:rPr>
          <w:rFonts w:ascii="宋体" w:hAnsi="宋体"/>
          <w:b/>
          <w:w w:val="150"/>
          <w:sz w:val="44"/>
          <w:szCs w:val="44"/>
        </w:rPr>
      </w:pPr>
      <w:r>
        <w:rPr>
          <w:rFonts w:hint="eastAsia" w:ascii="宋体" w:hAnsi="宋体"/>
          <w:b/>
          <w:w w:val="150"/>
          <w:sz w:val="44"/>
          <w:szCs w:val="44"/>
        </w:rPr>
        <w:t>目 录</w:t>
      </w:r>
    </w:p>
    <w:p>
      <w:pPr>
        <w:tabs>
          <w:tab w:val="left" w:pos="7740"/>
        </w:tabs>
        <w:spacing w:line="420" w:lineRule="exact"/>
        <w:rPr>
          <w:rFonts w:ascii="宋体" w:hAnsi="宋体"/>
          <w:snapToGrid w:val="0"/>
          <w:sz w:val="26"/>
          <w:szCs w:val="26"/>
        </w:rPr>
      </w:pPr>
    </w:p>
    <w:p>
      <w:pPr>
        <w:tabs>
          <w:tab w:val="left" w:pos="7740"/>
        </w:tabs>
        <w:spacing w:line="420" w:lineRule="exact"/>
        <w:ind w:firstLine="640" w:firstLineChars="200"/>
        <w:rPr>
          <w:rFonts w:ascii="宋体" w:hAnsi="宋体"/>
          <w:spacing w:val="2"/>
          <w:sz w:val="32"/>
          <w:szCs w:val="32"/>
        </w:rPr>
      </w:pPr>
      <w:r>
        <w:rPr>
          <w:rFonts w:hint="eastAsia" w:ascii="宋体" w:hAnsi="宋体"/>
          <w:bCs/>
          <w:sz w:val="32"/>
          <w:szCs w:val="32"/>
        </w:rPr>
        <w:t>第一部分  招标公告</w:t>
      </w:r>
    </w:p>
    <w:p>
      <w:pPr>
        <w:tabs>
          <w:tab w:val="left" w:pos="7740"/>
        </w:tabs>
        <w:spacing w:line="420" w:lineRule="exact"/>
        <w:rPr>
          <w:rFonts w:ascii="宋体" w:hAnsi="宋体"/>
          <w:sz w:val="32"/>
          <w:szCs w:val="32"/>
        </w:rPr>
      </w:pPr>
    </w:p>
    <w:p>
      <w:pPr>
        <w:tabs>
          <w:tab w:val="left" w:pos="7740"/>
        </w:tabs>
        <w:spacing w:line="420" w:lineRule="exact"/>
        <w:ind w:firstLine="640" w:firstLineChars="200"/>
        <w:rPr>
          <w:rFonts w:ascii="宋体" w:hAnsi="宋体"/>
          <w:spacing w:val="2"/>
          <w:sz w:val="32"/>
          <w:szCs w:val="32"/>
        </w:rPr>
      </w:pPr>
      <w:r>
        <w:rPr>
          <w:rFonts w:hint="eastAsia" w:ascii="宋体" w:hAnsi="宋体"/>
          <w:bCs/>
          <w:sz w:val="32"/>
          <w:szCs w:val="32"/>
        </w:rPr>
        <w:t>第二部分  投标须知</w:t>
      </w:r>
    </w:p>
    <w:p>
      <w:pPr>
        <w:spacing w:line="420" w:lineRule="exact"/>
        <w:rPr>
          <w:rFonts w:ascii="宋体" w:hAnsi="宋体"/>
          <w:sz w:val="32"/>
          <w:szCs w:val="32"/>
        </w:rPr>
      </w:pPr>
    </w:p>
    <w:p>
      <w:pPr>
        <w:tabs>
          <w:tab w:val="left" w:pos="7740"/>
        </w:tabs>
        <w:spacing w:line="420" w:lineRule="exact"/>
        <w:ind w:firstLine="640" w:firstLineChars="200"/>
        <w:rPr>
          <w:rFonts w:ascii="宋体" w:hAnsi="宋体"/>
          <w:spacing w:val="2"/>
          <w:sz w:val="32"/>
          <w:szCs w:val="32"/>
        </w:rPr>
      </w:pPr>
      <w:r>
        <w:rPr>
          <w:rFonts w:hint="eastAsia" w:ascii="宋体" w:hAnsi="宋体"/>
          <w:bCs/>
          <w:sz w:val="32"/>
          <w:szCs w:val="32"/>
        </w:rPr>
        <w:t>第三部分  项目需求说明</w:t>
      </w:r>
    </w:p>
    <w:p>
      <w:pPr>
        <w:pStyle w:val="3"/>
        <w:tabs>
          <w:tab w:val="left" w:pos="7740"/>
          <w:tab w:val="left" w:pos="7920"/>
        </w:tabs>
        <w:spacing w:line="420" w:lineRule="exact"/>
        <w:rPr>
          <w:rFonts w:ascii="宋体" w:hAnsi="宋体"/>
          <w:sz w:val="32"/>
          <w:szCs w:val="32"/>
        </w:rPr>
      </w:pPr>
    </w:p>
    <w:p>
      <w:pPr>
        <w:tabs>
          <w:tab w:val="left" w:pos="7740"/>
        </w:tabs>
        <w:spacing w:line="420" w:lineRule="exact"/>
        <w:ind w:firstLine="640" w:firstLineChars="200"/>
        <w:rPr>
          <w:rFonts w:ascii="宋体" w:hAnsi="宋体"/>
          <w:spacing w:val="2"/>
          <w:sz w:val="32"/>
          <w:szCs w:val="32"/>
        </w:rPr>
      </w:pPr>
      <w:r>
        <w:rPr>
          <w:rFonts w:hint="eastAsia" w:ascii="宋体" w:hAnsi="宋体"/>
          <w:sz w:val="32"/>
          <w:szCs w:val="32"/>
        </w:rPr>
        <w:t xml:space="preserve">第四部分  </w:t>
      </w:r>
      <w:r>
        <w:rPr>
          <w:rFonts w:hint="eastAsia" w:ascii="宋体" w:hAnsi="宋体"/>
          <w:bCs/>
          <w:sz w:val="32"/>
          <w:szCs w:val="32"/>
        </w:rPr>
        <w:t>开标和评标</w:t>
      </w:r>
    </w:p>
    <w:p>
      <w:pPr>
        <w:spacing w:line="420" w:lineRule="exact"/>
        <w:rPr>
          <w:rFonts w:ascii="宋体" w:hAnsi="宋体"/>
          <w:sz w:val="32"/>
          <w:szCs w:val="32"/>
        </w:rPr>
      </w:pPr>
    </w:p>
    <w:p>
      <w:pPr>
        <w:tabs>
          <w:tab w:val="left" w:pos="7740"/>
        </w:tabs>
        <w:spacing w:line="420" w:lineRule="exact"/>
        <w:ind w:firstLine="640" w:firstLineChars="200"/>
        <w:rPr>
          <w:rFonts w:ascii="宋体" w:hAnsi="宋体"/>
          <w:bCs/>
          <w:sz w:val="32"/>
          <w:szCs w:val="32"/>
        </w:rPr>
      </w:pPr>
      <w:r>
        <w:rPr>
          <w:rFonts w:hint="eastAsia" w:ascii="宋体" w:hAnsi="宋体"/>
          <w:bCs/>
          <w:sz w:val="32"/>
          <w:szCs w:val="32"/>
        </w:rPr>
        <w:t>第五部分  合同和履约保证</w:t>
      </w:r>
    </w:p>
    <w:p>
      <w:pPr>
        <w:spacing w:line="420" w:lineRule="exact"/>
        <w:rPr>
          <w:rFonts w:ascii="宋体" w:hAnsi="宋体"/>
          <w:sz w:val="32"/>
          <w:szCs w:val="32"/>
        </w:rPr>
      </w:pPr>
    </w:p>
    <w:p>
      <w:pPr>
        <w:tabs>
          <w:tab w:val="left" w:pos="7740"/>
        </w:tabs>
        <w:spacing w:line="420" w:lineRule="exact"/>
        <w:ind w:firstLine="640" w:firstLineChars="200"/>
        <w:rPr>
          <w:rFonts w:ascii="宋体" w:hAnsi="宋体"/>
          <w:bCs/>
          <w:sz w:val="32"/>
          <w:szCs w:val="32"/>
        </w:rPr>
      </w:pPr>
      <w:r>
        <w:rPr>
          <w:rFonts w:hint="eastAsia" w:ascii="宋体" w:hAnsi="宋体"/>
          <w:bCs/>
          <w:sz w:val="32"/>
          <w:szCs w:val="32"/>
        </w:rPr>
        <w:t>第六部分  质疑提出和处理</w:t>
      </w:r>
    </w:p>
    <w:p>
      <w:pPr>
        <w:tabs>
          <w:tab w:val="left" w:pos="7740"/>
        </w:tabs>
        <w:spacing w:line="420" w:lineRule="exact"/>
        <w:ind w:firstLine="640" w:firstLineChars="200"/>
        <w:rPr>
          <w:rFonts w:ascii="宋体" w:hAnsi="宋体"/>
          <w:bCs/>
          <w:sz w:val="32"/>
          <w:szCs w:val="32"/>
        </w:rPr>
      </w:pPr>
    </w:p>
    <w:p>
      <w:pPr>
        <w:tabs>
          <w:tab w:val="left" w:pos="7740"/>
        </w:tabs>
        <w:spacing w:line="420" w:lineRule="exact"/>
        <w:ind w:firstLine="640" w:firstLineChars="200"/>
        <w:rPr>
          <w:rFonts w:ascii="宋体" w:hAnsi="宋体"/>
          <w:spacing w:val="2"/>
          <w:sz w:val="32"/>
          <w:szCs w:val="32"/>
        </w:rPr>
      </w:pPr>
      <w:r>
        <w:rPr>
          <w:rFonts w:hint="eastAsia" w:ascii="宋体" w:hAnsi="宋体"/>
          <w:bCs/>
          <w:sz w:val="32"/>
          <w:szCs w:val="32"/>
        </w:rPr>
        <w:t>第七部分  投标文件组成</w:t>
      </w:r>
    </w:p>
    <w:p>
      <w:pPr>
        <w:spacing w:line="420" w:lineRule="exact"/>
        <w:rPr>
          <w:rFonts w:ascii="宋体" w:hAnsi="宋体"/>
          <w:sz w:val="32"/>
          <w:szCs w:val="32"/>
        </w:rPr>
      </w:pPr>
    </w:p>
    <w:p>
      <w:pPr>
        <w:tabs>
          <w:tab w:val="left" w:pos="7740"/>
        </w:tabs>
        <w:spacing w:line="420" w:lineRule="exact"/>
        <w:ind w:firstLine="640" w:firstLineChars="200"/>
        <w:rPr>
          <w:rFonts w:ascii="宋体" w:hAnsi="宋体"/>
          <w:bCs/>
          <w:sz w:val="32"/>
          <w:szCs w:val="32"/>
        </w:rPr>
      </w:pPr>
    </w:p>
    <w:p>
      <w:pPr>
        <w:adjustRightInd w:val="0"/>
        <w:snapToGrid w:val="0"/>
        <w:spacing w:line="420" w:lineRule="exact"/>
        <w:ind w:left="-158" w:leftChars="-75" w:right="-601" w:rightChars="-286"/>
        <w:rPr>
          <w:rFonts w:ascii="仿宋_GB2312" w:eastAsia="仿宋_GB2312"/>
          <w:b/>
          <w:sz w:val="48"/>
          <w:szCs w:val="48"/>
        </w:rPr>
      </w:pPr>
    </w:p>
    <w:p>
      <w:pPr>
        <w:spacing w:line="420" w:lineRule="exact"/>
        <w:jc w:val="center"/>
        <w:rPr>
          <w:rFonts w:ascii="宋体" w:hAnsi="宋体"/>
          <w:b/>
          <w:sz w:val="36"/>
          <w:szCs w:val="36"/>
        </w:rPr>
        <w:sectPr>
          <w:footerReference r:id="rId3" w:type="default"/>
          <w:pgSz w:w="11906" w:h="16838"/>
          <w:pgMar w:top="1247" w:right="1247" w:bottom="1247" w:left="1247" w:header="851" w:footer="992" w:gutter="0"/>
          <w:pgNumType w:fmt="numberInDash" w:start="0"/>
          <w:cols w:space="720" w:num="1"/>
          <w:docGrid w:type="lines" w:linePitch="312" w:charSpace="0"/>
        </w:sectPr>
      </w:pPr>
    </w:p>
    <w:p>
      <w:pPr>
        <w:spacing w:line="420" w:lineRule="exact"/>
        <w:jc w:val="center"/>
        <w:rPr>
          <w:rFonts w:ascii="宋体" w:hAnsi="宋体"/>
          <w:b/>
          <w:sz w:val="36"/>
          <w:szCs w:val="36"/>
        </w:rPr>
      </w:pPr>
      <w:r>
        <w:rPr>
          <w:rFonts w:hint="eastAsia" w:ascii="宋体" w:hAnsi="宋体"/>
          <w:b/>
          <w:sz w:val="36"/>
          <w:szCs w:val="36"/>
        </w:rPr>
        <w:t>第一部分 招标公告</w:t>
      </w:r>
    </w:p>
    <w:p>
      <w:pPr>
        <w:spacing w:line="420" w:lineRule="exact"/>
        <w:ind w:firstLine="560"/>
        <w:jc w:val="center"/>
        <w:rPr>
          <w:rFonts w:hint="eastAsia" w:ascii="黑体" w:hAnsi="黑体" w:eastAsia="黑体"/>
          <w:sz w:val="28"/>
          <w:szCs w:val="28"/>
        </w:rPr>
      </w:pPr>
    </w:p>
    <w:p>
      <w:pPr>
        <w:spacing w:line="420" w:lineRule="exact"/>
        <w:ind w:firstLine="560"/>
        <w:jc w:val="center"/>
        <w:rPr>
          <w:rFonts w:ascii="黑体" w:hAnsi="黑体" w:eastAsia="黑体"/>
          <w:sz w:val="28"/>
          <w:szCs w:val="28"/>
        </w:rPr>
      </w:pPr>
      <w:r>
        <w:rPr>
          <w:rFonts w:hint="eastAsia" w:ascii="黑体" w:hAnsi="黑体" w:eastAsia="黑体"/>
          <w:sz w:val="28"/>
          <w:szCs w:val="28"/>
        </w:rPr>
        <w:t>南通创新区产业招商有限公司智慧招商管理系统建设项目招标公告</w:t>
      </w:r>
    </w:p>
    <w:p>
      <w:pPr>
        <w:spacing w:line="420" w:lineRule="exact"/>
        <w:ind w:firstLine="560"/>
        <w:jc w:val="center"/>
        <w:rPr>
          <w:rFonts w:ascii="黑体" w:hAnsi="黑体" w:eastAsia="黑体"/>
          <w:sz w:val="28"/>
          <w:szCs w:val="28"/>
        </w:rPr>
      </w:pPr>
      <w:r>
        <w:rPr>
          <w:rFonts w:hint="eastAsia" w:ascii="黑体" w:hAnsi="黑体" w:eastAsia="黑体"/>
          <w:sz w:val="28"/>
          <w:szCs w:val="28"/>
        </w:rPr>
        <w:t>(资格后审)</w:t>
      </w:r>
    </w:p>
    <w:p>
      <w:pPr>
        <w:snapToGrid w:val="0"/>
        <w:spacing w:line="420" w:lineRule="exact"/>
        <w:ind w:firstLine="480" w:firstLineChars="200"/>
        <w:rPr>
          <w:rFonts w:ascii="宋体" w:hAnsi="宋体" w:cs="宋体"/>
          <w:sz w:val="24"/>
          <w:highlight w:val="none"/>
          <w:lang w:val="zh-CN"/>
        </w:rPr>
      </w:pPr>
      <w:r>
        <w:rPr>
          <w:rFonts w:hint="eastAsia" w:ascii="宋体" w:hAnsi="宋体" w:cs="宋体"/>
          <w:sz w:val="24"/>
          <w:lang w:val="zh-CN"/>
        </w:rPr>
        <w:t>江苏中房工程咨询有限公司（以下称代理机构）受</w:t>
      </w:r>
      <w:r>
        <w:rPr>
          <w:rFonts w:hint="eastAsia" w:ascii="宋体" w:hAnsi="宋体" w:cs="宋体"/>
          <w:sz w:val="24"/>
        </w:rPr>
        <w:t>南通</w:t>
      </w:r>
      <w:r>
        <w:rPr>
          <w:rFonts w:hint="eastAsia" w:ascii="宋体" w:hAnsi="宋体" w:cs="宋体"/>
          <w:sz w:val="24"/>
          <w:lang w:val="zh-CN"/>
        </w:rPr>
        <w:t>创新区产业招商有限公司（以下简</w:t>
      </w:r>
      <w:r>
        <w:rPr>
          <w:rFonts w:hint="eastAsia" w:ascii="宋体" w:hAnsi="宋体" w:cs="宋体"/>
          <w:sz w:val="24"/>
          <w:highlight w:val="none"/>
          <w:lang w:val="zh-CN"/>
        </w:rPr>
        <w:t>称“采购人”）委托，就智慧招商管理系统建设项目进行公开招标采购。现公告如下：</w:t>
      </w:r>
    </w:p>
    <w:p>
      <w:pPr>
        <w:spacing w:line="420" w:lineRule="exact"/>
        <w:ind w:firstLine="480" w:firstLineChars="200"/>
        <w:rPr>
          <w:rFonts w:ascii="宋体" w:hAnsi="宋体" w:cs="宋体"/>
          <w:sz w:val="24"/>
          <w:highlight w:val="none"/>
        </w:rPr>
      </w:pPr>
      <w:r>
        <w:rPr>
          <w:rFonts w:hint="eastAsia" w:ascii="宋体" w:hAnsi="宋体" w:cs="宋体"/>
          <w:sz w:val="24"/>
          <w:highlight w:val="none"/>
        </w:rPr>
        <w:t>一、项目名称：南通</w:t>
      </w:r>
      <w:r>
        <w:rPr>
          <w:rFonts w:hint="eastAsia" w:ascii="宋体" w:hAnsi="宋体" w:cs="宋体"/>
          <w:sz w:val="24"/>
          <w:highlight w:val="none"/>
          <w:lang w:val="zh-CN"/>
        </w:rPr>
        <w:t>创新区产业招商有限公司</w:t>
      </w:r>
      <w:r>
        <w:rPr>
          <w:rFonts w:hint="eastAsia" w:ascii="宋体" w:hAnsi="宋体" w:cs="宋体"/>
          <w:sz w:val="24"/>
          <w:highlight w:val="none"/>
        </w:rPr>
        <w:t>智慧招商管理系统建设项目。</w:t>
      </w:r>
    </w:p>
    <w:p>
      <w:pPr>
        <w:spacing w:line="420" w:lineRule="exact"/>
        <w:ind w:firstLine="480" w:firstLineChars="200"/>
        <w:rPr>
          <w:rFonts w:ascii="宋体" w:hAnsi="宋体" w:cs="宋体"/>
          <w:sz w:val="24"/>
          <w:highlight w:val="none"/>
        </w:rPr>
      </w:pPr>
      <w:r>
        <w:rPr>
          <w:rFonts w:hint="eastAsia" w:ascii="宋体" w:hAnsi="宋体" w:cs="宋体"/>
          <w:sz w:val="24"/>
          <w:highlight w:val="none"/>
        </w:rPr>
        <w:t>二、采购预算：人民币35万元。</w:t>
      </w:r>
    </w:p>
    <w:p>
      <w:pPr>
        <w:spacing w:line="420" w:lineRule="exact"/>
        <w:ind w:firstLine="480" w:firstLineChars="200"/>
        <w:rPr>
          <w:rFonts w:ascii="宋体" w:hAnsi="宋体" w:cs="宋体"/>
          <w:sz w:val="24"/>
        </w:rPr>
      </w:pPr>
      <w:bookmarkStart w:id="0" w:name="_Toc387526273"/>
      <w:bookmarkStart w:id="1" w:name="_Toc20597"/>
      <w:bookmarkStart w:id="2" w:name="_Toc387526365"/>
      <w:bookmarkStart w:id="3" w:name="_Toc387526169"/>
      <w:r>
        <w:rPr>
          <w:rFonts w:hint="eastAsia" w:ascii="宋体" w:hAnsi="宋体" w:cs="宋体"/>
          <w:sz w:val="24"/>
          <w:highlight w:val="none"/>
        </w:rPr>
        <w:t>三、</w:t>
      </w:r>
      <w:r>
        <w:rPr>
          <w:rFonts w:ascii="宋体" w:hAnsi="宋体" w:cs="宋体"/>
          <w:sz w:val="24"/>
          <w:highlight w:val="none"/>
        </w:rPr>
        <w:t>交货期：自合同签定之日起</w:t>
      </w:r>
      <w:r>
        <w:rPr>
          <w:rFonts w:hint="eastAsia" w:ascii="宋体" w:hAnsi="宋体" w:cs="宋体"/>
          <w:sz w:val="24"/>
          <w:highlight w:val="none"/>
        </w:rPr>
        <w:t>45</w:t>
      </w:r>
      <w:r>
        <w:rPr>
          <w:rFonts w:ascii="宋体" w:hAnsi="宋体" w:cs="宋体"/>
          <w:sz w:val="24"/>
          <w:highlight w:val="none"/>
        </w:rPr>
        <w:t>个工作日</w:t>
      </w:r>
      <w:r>
        <w:rPr>
          <w:rFonts w:hint="eastAsia" w:ascii="宋体" w:hAnsi="宋体" w:cs="宋体"/>
          <w:sz w:val="24"/>
          <w:highlight w:val="none"/>
        </w:rPr>
        <w:t>内完成供货、安装及调试</w:t>
      </w:r>
      <w:r>
        <w:rPr>
          <w:rFonts w:ascii="宋体" w:hAnsi="宋体" w:cs="宋体"/>
          <w:sz w:val="24"/>
          <w:highlight w:val="none"/>
        </w:rPr>
        <w:t>。</w:t>
      </w:r>
    </w:p>
    <w:bookmarkEnd w:id="0"/>
    <w:bookmarkEnd w:id="1"/>
    <w:bookmarkEnd w:id="2"/>
    <w:bookmarkEnd w:id="3"/>
    <w:p>
      <w:pPr>
        <w:spacing w:line="420" w:lineRule="exact"/>
        <w:ind w:firstLine="480" w:firstLineChars="200"/>
        <w:rPr>
          <w:rFonts w:ascii="宋体" w:hAnsi="宋体" w:cs="宋体"/>
          <w:sz w:val="24"/>
        </w:rPr>
      </w:pPr>
      <w:r>
        <w:rPr>
          <w:rFonts w:hint="eastAsia" w:ascii="宋体" w:hAnsi="宋体" w:cs="宋体"/>
          <w:sz w:val="24"/>
        </w:rPr>
        <w:t>四、项目需求：</w:t>
      </w:r>
      <w:r>
        <w:rPr>
          <w:rFonts w:ascii="宋体" w:hAnsi="宋体" w:cs="宋体"/>
          <w:sz w:val="24"/>
        </w:rPr>
        <w:t>具体详见第三章项目需求</w:t>
      </w:r>
      <w:r>
        <w:rPr>
          <w:rFonts w:hint="eastAsia" w:ascii="宋体" w:hAnsi="宋体" w:cs="宋体"/>
          <w:sz w:val="24"/>
        </w:rPr>
        <w:t>说明</w:t>
      </w:r>
    </w:p>
    <w:p>
      <w:pPr>
        <w:spacing w:line="420" w:lineRule="exact"/>
        <w:ind w:firstLine="480" w:firstLineChars="200"/>
        <w:rPr>
          <w:rFonts w:ascii="宋体" w:hAnsi="宋体" w:cs="宋体"/>
          <w:sz w:val="24"/>
        </w:rPr>
      </w:pPr>
      <w:r>
        <w:rPr>
          <w:rFonts w:hint="eastAsia" w:ascii="宋体" w:hAnsi="宋体" w:cs="宋体"/>
          <w:sz w:val="24"/>
        </w:rPr>
        <w:t>五、投标人应具备的资格条件：</w:t>
      </w:r>
    </w:p>
    <w:p>
      <w:pPr>
        <w:spacing w:line="420" w:lineRule="exact"/>
        <w:ind w:firstLine="480" w:firstLineChars="200"/>
        <w:rPr>
          <w:rFonts w:ascii="宋体" w:hAnsi="宋体" w:cs="宋体"/>
          <w:sz w:val="24"/>
        </w:rPr>
      </w:pPr>
      <w:r>
        <w:rPr>
          <w:rFonts w:hint="eastAsia" w:ascii="宋体" w:hAnsi="宋体" w:cs="宋体"/>
          <w:sz w:val="24"/>
        </w:rPr>
        <w:t>(一)符合下列规定的条件，并提供下列材料：</w:t>
      </w:r>
    </w:p>
    <w:p>
      <w:pPr>
        <w:spacing w:line="420" w:lineRule="exact"/>
        <w:ind w:firstLine="480" w:firstLineChars="200"/>
        <w:rPr>
          <w:rFonts w:ascii="宋体" w:hAnsi="宋体" w:cs="宋体"/>
          <w:sz w:val="24"/>
        </w:rPr>
      </w:pPr>
      <w:r>
        <w:rPr>
          <w:rFonts w:hint="eastAsia" w:ascii="宋体" w:hAnsi="宋体" w:cs="宋体"/>
          <w:sz w:val="24"/>
        </w:rPr>
        <w:t>1、具有独立承担民事责任的能力；</w:t>
      </w:r>
    </w:p>
    <w:p>
      <w:pPr>
        <w:spacing w:line="420" w:lineRule="exact"/>
        <w:ind w:firstLine="480" w:firstLineChars="200"/>
        <w:rPr>
          <w:rFonts w:ascii="宋体" w:hAnsi="宋体" w:cs="宋体"/>
          <w:sz w:val="24"/>
        </w:rPr>
      </w:pPr>
      <w:r>
        <w:rPr>
          <w:rFonts w:hint="eastAsia" w:ascii="宋体" w:hAnsi="宋体" w:cs="宋体"/>
          <w:sz w:val="24"/>
        </w:rPr>
        <w:t>2、投标人必须是在中国境内注册并具备独立法人资格；</w:t>
      </w:r>
    </w:p>
    <w:p>
      <w:pPr>
        <w:spacing w:line="420" w:lineRule="exact"/>
        <w:ind w:firstLine="480" w:firstLineChars="200"/>
        <w:rPr>
          <w:rFonts w:ascii="宋体" w:hAnsi="宋体" w:cs="宋体"/>
          <w:sz w:val="24"/>
        </w:rPr>
      </w:pPr>
      <w:r>
        <w:rPr>
          <w:rFonts w:hint="eastAsia" w:ascii="宋体" w:hAnsi="宋体" w:cs="宋体"/>
          <w:sz w:val="24"/>
        </w:rPr>
        <w:t>3、具有良好的商业信誉和健全的财务会计制度；</w:t>
      </w:r>
    </w:p>
    <w:p>
      <w:pPr>
        <w:spacing w:line="420" w:lineRule="exact"/>
        <w:ind w:firstLine="480" w:firstLineChars="200"/>
        <w:rPr>
          <w:rFonts w:ascii="宋体" w:hAnsi="宋体" w:cs="宋体"/>
          <w:sz w:val="24"/>
        </w:rPr>
      </w:pPr>
      <w:r>
        <w:rPr>
          <w:rFonts w:hint="eastAsia" w:ascii="宋体" w:hAnsi="宋体" w:cs="宋体"/>
          <w:sz w:val="24"/>
        </w:rPr>
        <w:t>4、具有履行合同所必需的设备和专业技术能力；</w:t>
      </w:r>
    </w:p>
    <w:p>
      <w:pPr>
        <w:spacing w:line="420" w:lineRule="exact"/>
        <w:ind w:firstLine="480" w:firstLineChars="200"/>
        <w:rPr>
          <w:rFonts w:ascii="宋体" w:hAnsi="宋体" w:cs="宋体"/>
          <w:sz w:val="24"/>
        </w:rPr>
      </w:pPr>
      <w:r>
        <w:rPr>
          <w:rFonts w:hint="eastAsia" w:ascii="宋体" w:hAnsi="宋体" w:cs="宋体"/>
          <w:sz w:val="24"/>
        </w:rPr>
        <w:t>5、有依法缴纳税收和社会保障资金的良好记录；</w:t>
      </w:r>
    </w:p>
    <w:p>
      <w:pPr>
        <w:spacing w:line="420" w:lineRule="exact"/>
        <w:ind w:firstLine="480" w:firstLineChars="200"/>
        <w:rPr>
          <w:rFonts w:ascii="宋体" w:hAnsi="宋体" w:cs="宋体"/>
          <w:sz w:val="24"/>
        </w:rPr>
      </w:pPr>
      <w:r>
        <w:rPr>
          <w:rFonts w:hint="eastAsia" w:ascii="宋体" w:hAnsi="宋体" w:cs="宋体"/>
          <w:sz w:val="24"/>
        </w:rPr>
        <w:t>6、在经营活动中没有重大违法记录；</w:t>
      </w:r>
    </w:p>
    <w:p>
      <w:pPr>
        <w:spacing w:line="420" w:lineRule="exact"/>
        <w:ind w:firstLine="480" w:firstLineChars="200"/>
        <w:rPr>
          <w:rFonts w:ascii="宋体" w:hAnsi="宋体" w:cs="宋体"/>
          <w:sz w:val="24"/>
        </w:rPr>
      </w:pPr>
      <w:r>
        <w:rPr>
          <w:rFonts w:hint="eastAsia" w:ascii="宋体" w:hAnsi="宋体" w:cs="宋体"/>
          <w:sz w:val="24"/>
        </w:rPr>
        <w:t>(二)</w:t>
      </w:r>
      <w:r>
        <w:rPr>
          <w:rFonts w:hint="eastAsia" w:ascii="宋体" w:hAnsi="宋体" w:cs="宋体"/>
          <w:sz w:val="24"/>
          <w:lang w:eastAsia="zh-CN"/>
        </w:rPr>
        <w:t>采购人</w:t>
      </w:r>
      <w:r>
        <w:rPr>
          <w:rFonts w:hint="eastAsia" w:ascii="宋体" w:hAnsi="宋体" w:cs="宋体"/>
          <w:sz w:val="24"/>
        </w:rPr>
        <w:t>其他要求</w:t>
      </w:r>
    </w:p>
    <w:p>
      <w:pPr>
        <w:spacing w:line="420" w:lineRule="exact"/>
        <w:ind w:firstLine="480" w:firstLineChars="200"/>
        <w:rPr>
          <w:rFonts w:ascii="宋体" w:hAnsi="宋体" w:cs="宋体"/>
          <w:sz w:val="24"/>
        </w:rPr>
      </w:pPr>
      <w:r>
        <w:rPr>
          <w:rFonts w:hint="eastAsia" w:ascii="宋体" w:hAnsi="宋体" w:cs="宋体"/>
          <w:sz w:val="24"/>
        </w:rPr>
        <w:t>7、法定代表人为同一个人的两个及两个以上法人，母公司、全资子公司及其控股公司，都不得在同一采购项目相同包中同时投标，一经发现，将视同围标处理；</w:t>
      </w:r>
    </w:p>
    <w:p>
      <w:pPr>
        <w:spacing w:line="420" w:lineRule="exact"/>
        <w:ind w:firstLine="480" w:firstLineChars="200"/>
        <w:rPr>
          <w:rFonts w:ascii="宋体" w:hAnsi="宋体" w:cs="宋体"/>
          <w:sz w:val="24"/>
        </w:rPr>
      </w:pPr>
      <w:r>
        <w:rPr>
          <w:rFonts w:hint="eastAsia" w:ascii="宋体" w:hAnsi="宋体" w:cs="宋体"/>
          <w:sz w:val="24"/>
        </w:rPr>
        <w:t>8、本项目不接受任何形式的联合体投标，中标后不得分包或转包。</w:t>
      </w:r>
    </w:p>
    <w:p>
      <w:pPr>
        <w:spacing w:line="420" w:lineRule="exact"/>
        <w:ind w:firstLine="482" w:firstLineChars="200"/>
        <w:rPr>
          <w:rFonts w:ascii="宋体" w:hAnsi="宋体" w:cs="宋体"/>
          <w:b/>
          <w:sz w:val="24"/>
        </w:rPr>
      </w:pPr>
      <w:r>
        <w:rPr>
          <w:rFonts w:hint="eastAsia" w:ascii="宋体" w:hAnsi="宋体" w:cs="宋体"/>
          <w:b/>
          <w:sz w:val="24"/>
        </w:rPr>
        <w:t>请投标人认真对照资格要求，如不符合要求，无意或故意参与投标的，所产生的一切后果由投标人承担。对提供虚假材料的投标人作无效标处理，投标保证金不予退还，并报财政部门后将其列入政府采购黑名单。</w:t>
      </w:r>
    </w:p>
    <w:p>
      <w:pPr>
        <w:spacing w:line="420" w:lineRule="exact"/>
        <w:ind w:firstLine="480" w:firstLineChars="200"/>
        <w:rPr>
          <w:rFonts w:ascii="宋体" w:hAnsi="宋体" w:cs="宋体"/>
          <w:sz w:val="24"/>
        </w:rPr>
      </w:pPr>
      <w:r>
        <w:rPr>
          <w:rFonts w:hint="eastAsia" w:ascii="宋体" w:hAnsi="宋体" w:cs="宋体"/>
          <w:sz w:val="24"/>
        </w:rPr>
        <w:t>六、招标文件的获取</w:t>
      </w:r>
    </w:p>
    <w:p>
      <w:pPr>
        <w:spacing w:line="420" w:lineRule="exact"/>
        <w:ind w:firstLine="480" w:firstLineChars="200"/>
        <w:rPr>
          <w:rFonts w:ascii="宋体" w:hAnsi="宋体" w:cs="宋体"/>
          <w:sz w:val="24"/>
        </w:rPr>
      </w:pPr>
      <w:r>
        <w:rPr>
          <w:rFonts w:hint="eastAsia" w:ascii="宋体" w:hAnsi="宋体" w:cs="宋体"/>
          <w:sz w:val="24"/>
        </w:rPr>
        <w:t>凡符合投标资格要求并有意参加投标者，请于投标响应文件接收截止前联系江苏中房工程咨询有限公司报名，同时将本单位营业执照扫描件、授权委托书（联系人、联系电话）发至招标代理邮箱</w:t>
      </w:r>
      <w:r>
        <w:rPr>
          <w:rFonts w:ascii="宋体" w:hAnsi="宋体" w:cs="宋体"/>
          <w:sz w:val="24"/>
        </w:rPr>
        <w:t>458101863@qq.com</w:t>
      </w:r>
      <w:r>
        <w:rPr>
          <w:rFonts w:hint="eastAsia" w:ascii="宋体" w:hAnsi="宋体" w:cs="宋体"/>
          <w:sz w:val="24"/>
        </w:rPr>
        <w:t>，地址：南通市崇川区江海财富大厦A座704-2，联系电话：</w:t>
      </w:r>
      <w:r>
        <w:rPr>
          <w:rFonts w:ascii="宋体" w:hAnsi="宋体" w:cs="宋体"/>
          <w:sz w:val="24"/>
        </w:rPr>
        <w:t>0513-68002662</w:t>
      </w:r>
      <w:r>
        <w:rPr>
          <w:rFonts w:hint="eastAsia" w:ascii="宋体" w:hAnsi="宋体" w:cs="宋体"/>
          <w:sz w:val="24"/>
        </w:rPr>
        <w:t>、13861946109。</w:t>
      </w:r>
    </w:p>
    <w:p>
      <w:pPr>
        <w:spacing w:line="420" w:lineRule="exact"/>
        <w:ind w:firstLine="480" w:firstLineChars="200"/>
        <w:rPr>
          <w:sz w:val="24"/>
        </w:rPr>
      </w:pPr>
      <w:bookmarkStart w:id="4" w:name="_Toc387526174"/>
      <w:bookmarkStart w:id="5" w:name="_Toc30068"/>
      <w:bookmarkStart w:id="6" w:name="_Toc387526370"/>
      <w:bookmarkStart w:id="7" w:name="_Toc387526278"/>
      <w:bookmarkStart w:id="8" w:name="_Toc401557586"/>
      <w:r>
        <w:rPr>
          <w:rFonts w:hint="eastAsia" w:hAnsi="宋体"/>
          <w:sz w:val="24"/>
        </w:rPr>
        <w:t>七</w:t>
      </w:r>
      <w:r>
        <w:rPr>
          <w:rFonts w:hAnsi="宋体"/>
          <w:sz w:val="24"/>
        </w:rPr>
        <w:t>、投标文件的递交</w:t>
      </w:r>
      <w:bookmarkEnd w:id="4"/>
      <w:bookmarkEnd w:id="5"/>
      <w:bookmarkEnd w:id="6"/>
      <w:bookmarkEnd w:id="7"/>
      <w:bookmarkEnd w:id="8"/>
    </w:p>
    <w:p>
      <w:pPr>
        <w:widowControl/>
        <w:spacing w:line="420" w:lineRule="exact"/>
        <w:ind w:firstLine="480" w:firstLineChars="200"/>
        <w:jc w:val="left"/>
        <w:rPr>
          <w:kern w:val="0"/>
          <w:sz w:val="24"/>
          <w:u w:val="single"/>
        </w:rPr>
      </w:pPr>
      <w:r>
        <w:rPr>
          <w:kern w:val="0"/>
          <w:sz w:val="24"/>
        </w:rPr>
        <w:t>1</w:t>
      </w:r>
      <w:r>
        <w:rPr>
          <w:rFonts w:hAnsi="宋体"/>
          <w:kern w:val="0"/>
          <w:sz w:val="24"/>
        </w:rPr>
        <w:t>、递交投标文件截止时间及开标时间为</w:t>
      </w:r>
      <w:r>
        <w:rPr>
          <w:b/>
          <w:kern w:val="0"/>
          <w:sz w:val="24"/>
          <w:highlight w:val="none"/>
          <w:u w:val="single"/>
        </w:rPr>
        <w:t>20</w:t>
      </w:r>
      <w:r>
        <w:rPr>
          <w:rFonts w:hint="eastAsia"/>
          <w:b/>
          <w:kern w:val="0"/>
          <w:sz w:val="24"/>
          <w:highlight w:val="none"/>
          <w:u w:val="single"/>
        </w:rPr>
        <w:t>24</w:t>
      </w:r>
      <w:r>
        <w:rPr>
          <w:rFonts w:hAnsi="宋体"/>
          <w:b/>
          <w:kern w:val="0"/>
          <w:sz w:val="24"/>
          <w:highlight w:val="none"/>
          <w:u w:val="single"/>
        </w:rPr>
        <w:t>年</w:t>
      </w:r>
      <w:r>
        <w:rPr>
          <w:rFonts w:hint="eastAsia"/>
          <w:b/>
          <w:kern w:val="0"/>
          <w:sz w:val="24"/>
          <w:highlight w:val="none"/>
          <w:u w:val="single"/>
          <w:lang w:val="en-US" w:eastAsia="zh-CN"/>
        </w:rPr>
        <w:t>3</w:t>
      </w:r>
      <w:r>
        <w:rPr>
          <w:rFonts w:hint="eastAsia"/>
          <w:b/>
          <w:kern w:val="0"/>
          <w:sz w:val="24"/>
          <w:highlight w:val="none"/>
          <w:u w:val="single"/>
        </w:rPr>
        <w:t>月</w:t>
      </w:r>
      <w:bookmarkStart w:id="22" w:name="_GoBack"/>
      <w:bookmarkEnd w:id="22"/>
      <w:r>
        <w:rPr>
          <w:rFonts w:hint="eastAsia"/>
          <w:b/>
          <w:kern w:val="0"/>
          <w:sz w:val="24"/>
          <w:highlight w:val="none"/>
          <w:u w:val="single"/>
          <w:lang w:val="en-US" w:eastAsia="zh-CN"/>
        </w:rPr>
        <w:t>7</w:t>
      </w:r>
      <w:r>
        <w:rPr>
          <w:rFonts w:hint="eastAsia"/>
          <w:b/>
          <w:kern w:val="0"/>
          <w:sz w:val="24"/>
          <w:highlight w:val="none"/>
          <w:u w:val="single"/>
        </w:rPr>
        <w:t>日</w:t>
      </w:r>
      <w:r>
        <w:rPr>
          <w:rFonts w:hint="eastAsia"/>
          <w:b/>
          <w:kern w:val="0"/>
          <w:sz w:val="24"/>
          <w:highlight w:val="none"/>
          <w:u w:val="single"/>
          <w:lang w:val="en-US" w:eastAsia="zh-CN"/>
        </w:rPr>
        <w:t>1</w:t>
      </w:r>
      <w:r>
        <w:rPr>
          <w:rFonts w:hint="eastAsia"/>
          <w:b/>
          <w:kern w:val="0"/>
          <w:sz w:val="24"/>
          <w:u w:val="single"/>
          <w:lang w:val="en-US" w:eastAsia="zh-CN"/>
        </w:rPr>
        <w:t>4</w:t>
      </w:r>
      <w:r>
        <w:rPr>
          <w:rFonts w:hint="eastAsia"/>
          <w:b/>
          <w:kern w:val="0"/>
          <w:sz w:val="24"/>
          <w:u w:val="single"/>
        </w:rPr>
        <w:t>时30分</w:t>
      </w:r>
      <w:r>
        <w:rPr>
          <w:rFonts w:hAnsi="宋体"/>
          <w:kern w:val="0"/>
          <w:sz w:val="24"/>
        </w:rPr>
        <w:t>，地点为</w:t>
      </w:r>
      <w:r>
        <w:rPr>
          <w:b/>
          <w:kern w:val="0"/>
          <w:sz w:val="24"/>
          <w:u w:val="single"/>
        </w:rPr>
        <w:t>南通市崇州大道60号紫琅科技城6号楼8</w:t>
      </w:r>
      <w:r>
        <w:rPr>
          <w:rFonts w:hint="eastAsia"/>
          <w:b/>
          <w:kern w:val="0"/>
          <w:sz w:val="24"/>
          <w:u w:val="single"/>
        </w:rPr>
        <w:t>1</w:t>
      </w:r>
      <w:r>
        <w:rPr>
          <w:b/>
          <w:kern w:val="0"/>
          <w:sz w:val="24"/>
          <w:u w:val="single"/>
        </w:rPr>
        <w:t>1室</w:t>
      </w:r>
      <w:r>
        <w:rPr>
          <w:b/>
          <w:sz w:val="24"/>
          <w:u w:val="single"/>
        </w:rPr>
        <w:t>。</w:t>
      </w:r>
    </w:p>
    <w:p>
      <w:pPr>
        <w:widowControl/>
        <w:spacing w:line="420" w:lineRule="exact"/>
        <w:ind w:firstLine="480" w:firstLineChars="200"/>
        <w:jc w:val="left"/>
        <w:rPr>
          <w:rFonts w:ascii="宋体" w:hAnsi="宋体" w:cs="宋体"/>
          <w:kern w:val="0"/>
          <w:sz w:val="24"/>
        </w:rPr>
      </w:pPr>
      <w:r>
        <w:rPr>
          <w:rFonts w:hint="eastAsia" w:ascii="宋体" w:hAnsi="宋体" w:cs="宋体"/>
          <w:kern w:val="0"/>
          <w:sz w:val="24"/>
        </w:rPr>
        <w:t>2、逾期送达或者未送达指定地点的投标文件，采购人不予受理。</w:t>
      </w:r>
    </w:p>
    <w:p>
      <w:pPr>
        <w:snapToGrid w:val="0"/>
        <w:spacing w:line="420" w:lineRule="exact"/>
        <w:ind w:firstLine="494" w:firstLineChars="206"/>
        <w:outlineLvl w:val="1"/>
        <w:rPr>
          <w:rFonts w:ascii="宋体" w:hAnsi="宋体" w:cs="宋体"/>
          <w:sz w:val="24"/>
        </w:rPr>
      </w:pPr>
      <w:r>
        <w:rPr>
          <w:rFonts w:hint="eastAsia" w:ascii="宋体" w:hAnsi="宋体" w:cs="宋体"/>
          <w:kern w:val="0"/>
          <w:sz w:val="24"/>
        </w:rPr>
        <w:t>八、</w:t>
      </w:r>
      <w:r>
        <w:rPr>
          <w:rFonts w:hint="eastAsia" w:ascii="宋体" w:hAnsi="宋体" w:cs="宋体"/>
          <w:sz w:val="24"/>
        </w:rPr>
        <w:t>投标保证金</w:t>
      </w:r>
    </w:p>
    <w:p>
      <w:pPr>
        <w:spacing w:line="420" w:lineRule="exact"/>
        <w:ind w:firstLine="480" w:firstLineChars="200"/>
        <w:rPr>
          <w:rFonts w:ascii="宋体" w:hAnsi="宋体"/>
          <w:b/>
          <w:color w:val="FF0000"/>
          <w:sz w:val="24"/>
          <w:u w:val="single"/>
        </w:rPr>
      </w:pPr>
      <w:r>
        <w:rPr>
          <w:rFonts w:hint="eastAsia" w:ascii="宋体" w:hAnsi="宋体" w:cs="宋体"/>
          <w:sz w:val="24"/>
        </w:rPr>
        <w:t>1、投标保证金金额(人民币)：</w:t>
      </w:r>
      <w:r>
        <w:rPr>
          <w:rFonts w:hint="eastAsia" w:ascii="宋体" w:hAnsi="宋体" w:cs="宋体"/>
          <w:b/>
          <w:sz w:val="24"/>
          <w:u w:val="single"/>
        </w:rPr>
        <w:t xml:space="preserve"> 柒仟元整。</w:t>
      </w:r>
    </w:p>
    <w:p>
      <w:pPr>
        <w:spacing w:line="420" w:lineRule="exact"/>
        <w:ind w:firstLine="480" w:firstLineChars="200"/>
        <w:rPr>
          <w:rFonts w:ascii="宋体" w:hAnsi="宋体" w:cs="宋体"/>
          <w:sz w:val="24"/>
        </w:rPr>
      </w:pPr>
      <w:r>
        <w:rPr>
          <w:rFonts w:hint="eastAsia" w:ascii="宋体" w:hAnsi="宋体" w:cs="宋体"/>
          <w:sz w:val="24"/>
        </w:rPr>
        <w:t>2、投标保证金递交方式：</w:t>
      </w:r>
      <w:r>
        <w:rPr>
          <w:rFonts w:hint="eastAsia" w:hAnsi="宋体"/>
          <w:b/>
          <w:bCs/>
          <w:sz w:val="24"/>
          <w:u w:val="single"/>
        </w:rPr>
        <w:t>现金（密封）</w:t>
      </w:r>
      <w:r>
        <w:rPr>
          <w:rFonts w:hint="eastAsia" w:ascii="宋体" w:hAnsi="宋体" w:cs="宋体"/>
          <w:sz w:val="24"/>
        </w:rPr>
        <w:t>。</w:t>
      </w:r>
    </w:p>
    <w:p>
      <w:pPr>
        <w:spacing w:line="420" w:lineRule="exact"/>
        <w:ind w:firstLine="480" w:firstLineChars="200"/>
        <w:rPr>
          <w:rFonts w:ascii="宋体" w:hAnsi="宋体" w:cs="宋体"/>
          <w:sz w:val="24"/>
        </w:rPr>
      </w:pPr>
      <w:r>
        <w:rPr>
          <w:rFonts w:hint="eastAsia" w:ascii="宋体" w:hAnsi="宋体" w:cs="宋体"/>
          <w:sz w:val="24"/>
        </w:rPr>
        <w:t>九、评标办法</w:t>
      </w:r>
    </w:p>
    <w:p>
      <w:pPr>
        <w:widowControl/>
        <w:snapToGrid w:val="0"/>
        <w:spacing w:line="420" w:lineRule="exact"/>
        <w:ind w:firstLine="480" w:firstLineChars="200"/>
        <w:jc w:val="left"/>
        <w:rPr>
          <w:rFonts w:ascii="宋体" w:hAnsi="宋体" w:cs="宋体"/>
          <w:kern w:val="0"/>
          <w:sz w:val="24"/>
        </w:rPr>
      </w:pPr>
      <w:r>
        <w:rPr>
          <w:rFonts w:hint="eastAsia" w:ascii="宋体" w:hAnsi="宋体" w:cs="宋体"/>
          <w:sz w:val="24"/>
        </w:rPr>
        <w:t>本项目采用综合评分法，具体详见招标文件。</w:t>
      </w:r>
    </w:p>
    <w:p>
      <w:pPr>
        <w:spacing w:line="420" w:lineRule="exact"/>
        <w:ind w:firstLine="480" w:firstLineChars="200"/>
        <w:rPr>
          <w:rFonts w:ascii="宋体" w:hAnsi="宋体" w:cs="宋体"/>
          <w:sz w:val="24"/>
        </w:rPr>
      </w:pPr>
      <w:bookmarkStart w:id="9" w:name="_Toc387526175"/>
      <w:bookmarkStart w:id="10" w:name="_Toc397928545"/>
      <w:bookmarkStart w:id="11" w:name="_Toc13051"/>
      <w:bookmarkStart w:id="12" w:name="_Toc387526279"/>
      <w:bookmarkStart w:id="13" w:name="_Toc387526371"/>
      <w:r>
        <w:rPr>
          <w:rFonts w:hint="eastAsia" w:ascii="宋体" w:hAnsi="宋体" w:cs="宋体"/>
          <w:sz w:val="24"/>
        </w:rPr>
        <w:t>十、发布公告的媒介</w:t>
      </w:r>
      <w:bookmarkEnd w:id="9"/>
      <w:bookmarkEnd w:id="10"/>
      <w:bookmarkEnd w:id="11"/>
      <w:bookmarkEnd w:id="12"/>
      <w:bookmarkEnd w:id="13"/>
    </w:p>
    <w:p>
      <w:pPr>
        <w:widowControl/>
        <w:spacing w:line="420" w:lineRule="exact"/>
        <w:ind w:firstLine="480" w:firstLineChars="200"/>
        <w:rPr>
          <w:rFonts w:ascii="宋体" w:hAnsi="宋体" w:cs="宋体"/>
          <w:kern w:val="0"/>
          <w:sz w:val="24"/>
        </w:rPr>
      </w:pPr>
      <w:r>
        <w:rPr>
          <w:rFonts w:hint="eastAsia" w:ascii="宋体" w:hAnsi="宋体" w:cs="宋体"/>
          <w:kern w:val="0"/>
          <w:sz w:val="24"/>
        </w:rPr>
        <w:t>本次招标公告在</w:t>
      </w:r>
      <w:r>
        <w:rPr>
          <w:rFonts w:hint="eastAsia" w:ascii="宋体" w:hAnsi="宋体" w:cs="宋体"/>
          <w:sz w:val="24"/>
        </w:rPr>
        <w:t>南通市中央创新区建设投资有限公司网站（http://www.ntscid.cn/）</w:t>
      </w:r>
      <w:r>
        <w:rPr>
          <w:rFonts w:hint="eastAsia" w:ascii="宋体" w:hAnsi="宋体" w:cs="宋体"/>
          <w:kern w:val="0"/>
          <w:sz w:val="24"/>
        </w:rPr>
        <w:t>发布。</w:t>
      </w:r>
    </w:p>
    <w:p>
      <w:pPr>
        <w:widowControl/>
        <w:spacing w:line="420" w:lineRule="exact"/>
        <w:ind w:firstLine="480" w:firstLineChars="200"/>
        <w:rPr>
          <w:rFonts w:ascii="宋体" w:hAnsi="宋体" w:cs="宋体"/>
          <w:kern w:val="0"/>
          <w:sz w:val="24"/>
        </w:rPr>
      </w:pPr>
      <w:bookmarkStart w:id="14" w:name="_Toc397928546"/>
      <w:bookmarkStart w:id="15" w:name="_Toc387526280"/>
      <w:bookmarkStart w:id="16" w:name="_Toc387526176"/>
      <w:bookmarkStart w:id="17" w:name="_Toc387526372"/>
      <w:bookmarkStart w:id="18" w:name="_Toc11155"/>
      <w:r>
        <w:rPr>
          <w:rFonts w:hint="eastAsia" w:ascii="宋体" w:hAnsi="宋体" w:cs="宋体"/>
          <w:kern w:val="0"/>
          <w:sz w:val="24"/>
        </w:rPr>
        <w:t>十一、联系方式</w:t>
      </w:r>
      <w:bookmarkEnd w:id="14"/>
      <w:bookmarkEnd w:id="15"/>
      <w:bookmarkEnd w:id="16"/>
      <w:bookmarkEnd w:id="17"/>
      <w:bookmarkEnd w:id="18"/>
    </w:p>
    <w:p>
      <w:pPr>
        <w:widowControl/>
        <w:spacing w:line="420" w:lineRule="exact"/>
        <w:ind w:firstLine="480" w:firstLineChars="200"/>
        <w:rPr>
          <w:rFonts w:ascii="宋体" w:hAnsi="宋体" w:cs="宋体"/>
          <w:kern w:val="0"/>
          <w:sz w:val="24"/>
        </w:rPr>
      </w:pPr>
      <w:r>
        <w:rPr>
          <w:rFonts w:hint="eastAsia" w:ascii="宋体" w:hAnsi="宋体" w:cs="宋体"/>
          <w:kern w:val="0"/>
          <w:sz w:val="24"/>
        </w:rPr>
        <w:t>采购人：南通创新区产业招商有限公司</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联系人：王女士</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联系电话：0513-59000018</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招标代理机构：江苏中房工程咨询有限公司</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 xml:space="preserve">地        址：南通市崇川区江海大道817号江海财富大厦A座7楼 </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联   系   人：吴江</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电        话：0513-68002662</w:t>
      </w:r>
    </w:p>
    <w:p>
      <w:pPr>
        <w:widowControl/>
        <w:spacing w:line="420" w:lineRule="exact"/>
        <w:ind w:firstLine="480" w:firstLineChars="200"/>
        <w:rPr>
          <w:rFonts w:ascii="宋体" w:hAnsi="宋体" w:cs="宋体"/>
          <w:kern w:val="0"/>
          <w:sz w:val="24"/>
        </w:rPr>
      </w:pPr>
      <w:r>
        <w:rPr>
          <w:rFonts w:hint="eastAsia" w:ascii="宋体" w:hAnsi="宋体" w:cs="宋体"/>
          <w:kern w:val="0"/>
          <w:sz w:val="24"/>
        </w:rPr>
        <w:t>电 子 邮 箱：</w:t>
      </w:r>
      <w:r>
        <w:fldChar w:fldCharType="begin"/>
      </w:r>
      <w:r>
        <w:instrText xml:space="preserve"> HYPERLINK "mailto:874786206@qq.com" </w:instrText>
      </w:r>
      <w:r>
        <w:fldChar w:fldCharType="separate"/>
      </w:r>
      <w:r>
        <w:rPr>
          <w:rStyle w:val="23"/>
          <w:rFonts w:hint="eastAsia" w:ascii="宋体" w:hAnsi="宋体" w:cs="宋体"/>
          <w:color w:val="auto"/>
          <w:kern w:val="0"/>
          <w:sz w:val="24"/>
          <w:u w:val="none"/>
        </w:rPr>
        <w:t>458101863@qq.com</w:t>
      </w:r>
      <w:r>
        <w:rPr>
          <w:rStyle w:val="23"/>
          <w:rFonts w:hint="eastAsia" w:ascii="宋体" w:hAnsi="宋体" w:cs="宋体"/>
          <w:color w:val="auto"/>
          <w:kern w:val="0"/>
          <w:sz w:val="24"/>
          <w:u w:val="none"/>
        </w:rPr>
        <w:fldChar w:fldCharType="end"/>
      </w:r>
    </w:p>
    <w:p>
      <w:pPr>
        <w:snapToGrid w:val="0"/>
        <w:spacing w:line="420" w:lineRule="exact"/>
        <w:jc w:val="center"/>
        <w:rPr>
          <w:rFonts w:ascii="仿宋_GB2312" w:hAnsi="宋体" w:eastAsia="仿宋_GB2312"/>
          <w:bCs/>
          <w:sz w:val="28"/>
          <w:szCs w:val="28"/>
        </w:rPr>
      </w:pPr>
      <w:r>
        <w:rPr>
          <w:rFonts w:ascii="宋体" w:hAnsi="宋体"/>
          <w:sz w:val="24"/>
        </w:rPr>
        <w:br w:type="page"/>
      </w:r>
      <w:r>
        <w:rPr>
          <w:rFonts w:hint="eastAsia" w:ascii="仿宋_GB2312" w:eastAsia="仿宋_GB2312"/>
          <w:b/>
          <w:sz w:val="36"/>
          <w:szCs w:val="36"/>
        </w:rPr>
        <w:t>第二部分  投标须知</w:t>
      </w:r>
    </w:p>
    <w:p>
      <w:pPr>
        <w:snapToGrid w:val="0"/>
        <w:spacing w:line="420" w:lineRule="exact"/>
        <w:ind w:firstLine="482" w:firstLineChars="200"/>
        <w:jc w:val="left"/>
        <w:outlineLvl w:val="0"/>
        <w:rPr>
          <w:rFonts w:hAnsi="宋体"/>
          <w:b/>
          <w:sz w:val="24"/>
        </w:rPr>
      </w:pPr>
    </w:p>
    <w:p>
      <w:pPr>
        <w:snapToGrid w:val="0"/>
        <w:spacing w:line="420" w:lineRule="exact"/>
        <w:ind w:firstLine="482" w:firstLineChars="200"/>
        <w:jc w:val="left"/>
        <w:outlineLvl w:val="0"/>
        <w:rPr>
          <w:sz w:val="24"/>
        </w:rPr>
      </w:pPr>
      <w:r>
        <w:rPr>
          <w:rFonts w:hAnsi="宋体"/>
          <w:b/>
          <w:sz w:val="24"/>
        </w:rPr>
        <w:t>一、招标文件由采购人解释</w:t>
      </w:r>
      <w:r>
        <w:rPr>
          <w:rFonts w:hAnsi="宋体"/>
          <w:sz w:val="24"/>
        </w:rPr>
        <w:t>。</w:t>
      </w:r>
    </w:p>
    <w:p>
      <w:pPr>
        <w:snapToGrid w:val="0"/>
        <w:spacing w:line="420" w:lineRule="exact"/>
        <w:ind w:firstLine="480" w:firstLineChars="200"/>
        <w:jc w:val="left"/>
        <w:rPr>
          <w:b/>
          <w:sz w:val="24"/>
        </w:rPr>
      </w:pPr>
      <w:r>
        <w:rPr>
          <w:sz w:val="24"/>
        </w:rPr>
        <w:t>1</w:t>
      </w:r>
      <w:r>
        <w:rPr>
          <w:rFonts w:hAnsi="宋体"/>
          <w:sz w:val="24"/>
        </w:rPr>
        <w:t>、</w:t>
      </w:r>
      <w:r>
        <w:rPr>
          <w:rFonts w:hint="eastAsia" w:hAnsi="宋体"/>
          <w:sz w:val="24"/>
        </w:rPr>
        <w:t>投标人下载获取</w:t>
      </w:r>
      <w:r>
        <w:rPr>
          <w:rFonts w:hAnsi="宋体"/>
          <w:sz w:val="24"/>
        </w:rPr>
        <w:t>招标文件后，应仔细检查招标文件的所有内容，如有内容或页码残缺、资格要求和技术参数含有倾向性或排他性等表述的，</w:t>
      </w:r>
      <w:r>
        <w:rPr>
          <w:rFonts w:hAnsi="宋体"/>
          <w:b/>
          <w:sz w:val="24"/>
        </w:rPr>
        <w:t>应在招标文件</w:t>
      </w:r>
      <w:r>
        <w:rPr>
          <w:rFonts w:hint="eastAsia" w:hAnsi="宋体"/>
          <w:b/>
          <w:sz w:val="24"/>
        </w:rPr>
        <w:t>发布</w:t>
      </w:r>
      <w:r>
        <w:rPr>
          <w:rFonts w:hAnsi="宋体"/>
          <w:b/>
          <w:sz w:val="24"/>
        </w:rPr>
        <w:t>开始之日起</w:t>
      </w:r>
      <w:r>
        <w:rPr>
          <w:rFonts w:hint="eastAsia"/>
          <w:sz w:val="24"/>
        </w:rPr>
        <w:t>3</w:t>
      </w:r>
      <w:r>
        <w:rPr>
          <w:rFonts w:hAnsi="宋体"/>
          <w:sz w:val="24"/>
        </w:rPr>
        <w:t>日内以书面形式提出询问或疑问。未在规定的</w:t>
      </w:r>
      <w:r>
        <w:rPr>
          <w:rFonts w:hint="eastAsia"/>
          <w:sz w:val="24"/>
        </w:rPr>
        <w:t>3</w:t>
      </w:r>
      <w:r>
        <w:rPr>
          <w:rFonts w:hAnsi="宋体"/>
          <w:sz w:val="24"/>
        </w:rPr>
        <w:t>日内提出询问或疑问的，视同</w:t>
      </w:r>
      <w:r>
        <w:rPr>
          <w:rFonts w:hint="eastAsia" w:hAnsi="宋体"/>
          <w:sz w:val="24"/>
        </w:rPr>
        <w:t>投标人</w:t>
      </w:r>
      <w:r>
        <w:rPr>
          <w:rFonts w:hAnsi="宋体"/>
          <w:sz w:val="24"/>
        </w:rPr>
        <w:t>理解并接受本招标文件所有内容，并由此引起的投标损失自负。</w:t>
      </w:r>
      <w:r>
        <w:rPr>
          <w:rFonts w:hint="eastAsia" w:hAnsi="宋体"/>
          <w:sz w:val="24"/>
        </w:rPr>
        <w:t>投标人</w:t>
      </w:r>
      <w:r>
        <w:rPr>
          <w:rFonts w:hAnsi="宋体"/>
          <w:sz w:val="24"/>
        </w:rPr>
        <w:t>不得在招标结束后针对招标文件所有内容提出质疑事项。</w:t>
      </w:r>
      <w:r>
        <w:rPr>
          <w:rFonts w:hAnsi="宋体"/>
          <w:b/>
          <w:sz w:val="24"/>
        </w:rPr>
        <w:t>非书面形式的不作为日后质疑提出的依据。</w:t>
      </w:r>
    </w:p>
    <w:p>
      <w:pPr>
        <w:snapToGrid w:val="0"/>
        <w:spacing w:line="420" w:lineRule="exact"/>
        <w:ind w:firstLine="480" w:firstLineChars="200"/>
        <w:jc w:val="left"/>
        <w:rPr>
          <w:sz w:val="24"/>
        </w:rPr>
      </w:pPr>
      <w:r>
        <w:rPr>
          <w:sz w:val="24"/>
        </w:rPr>
        <w:t>2</w:t>
      </w:r>
      <w:r>
        <w:rPr>
          <w:rFonts w:hAnsi="宋体"/>
          <w:sz w:val="24"/>
        </w:rPr>
        <w:t>、投标人应认真审阅招标文件中所有的事项、格式、条款和规范要求等，如果投标人没有按照招标文件要求提交投标文件，或者投标文件没有对招标文件做出实质性响应，其投标将被拒绝，投标人自行承担责任。</w:t>
      </w:r>
    </w:p>
    <w:p>
      <w:pPr>
        <w:snapToGrid w:val="0"/>
        <w:spacing w:line="420" w:lineRule="exact"/>
        <w:ind w:firstLine="482" w:firstLineChars="200"/>
        <w:jc w:val="left"/>
        <w:rPr>
          <w:b/>
          <w:sz w:val="24"/>
        </w:rPr>
      </w:pPr>
      <w:r>
        <w:rPr>
          <w:rFonts w:hAnsi="宋体"/>
          <w:b/>
          <w:sz w:val="24"/>
        </w:rPr>
        <w:t>二、招标文件的澄清、修改、答疑</w:t>
      </w:r>
    </w:p>
    <w:p>
      <w:pPr>
        <w:pStyle w:val="3"/>
        <w:snapToGrid w:val="0"/>
        <w:spacing w:after="0" w:line="420" w:lineRule="exact"/>
        <w:ind w:left="0" w:leftChars="0" w:firstLine="480" w:firstLineChars="200"/>
        <w:jc w:val="left"/>
        <w:rPr>
          <w:sz w:val="24"/>
        </w:rPr>
      </w:pPr>
      <w:r>
        <w:rPr>
          <w:sz w:val="24"/>
        </w:rPr>
        <w:t>1</w:t>
      </w:r>
      <w:r>
        <w:rPr>
          <w:rFonts w:hAnsi="宋体"/>
          <w:sz w:val="24"/>
        </w:rPr>
        <w:t>、采购人有权对发出的招标文件进行必要的澄清或修改。</w:t>
      </w:r>
    </w:p>
    <w:p>
      <w:pPr>
        <w:pStyle w:val="3"/>
        <w:snapToGrid w:val="0"/>
        <w:spacing w:after="0" w:line="420" w:lineRule="exact"/>
        <w:ind w:left="0" w:leftChars="0" w:firstLine="480" w:firstLineChars="200"/>
        <w:jc w:val="left"/>
        <w:rPr>
          <w:sz w:val="24"/>
        </w:rPr>
      </w:pPr>
      <w:r>
        <w:rPr>
          <w:sz w:val="24"/>
        </w:rPr>
        <w:t>2</w:t>
      </w:r>
      <w:r>
        <w:rPr>
          <w:rFonts w:hAnsi="宋体"/>
          <w:sz w:val="24"/>
        </w:rPr>
        <w:t>、采购人可视情取消、延长相关时间，不负责解释。</w:t>
      </w:r>
    </w:p>
    <w:p>
      <w:pPr>
        <w:pStyle w:val="3"/>
        <w:snapToGrid w:val="0"/>
        <w:spacing w:after="0" w:line="420" w:lineRule="exact"/>
        <w:ind w:left="0" w:leftChars="0" w:firstLine="480" w:firstLineChars="200"/>
        <w:jc w:val="left"/>
        <w:rPr>
          <w:sz w:val="24"/>
        </w:rPr>
      </w:pPr>
      <w:r>
        <w:rPr>
          <w:sz w:val="24"/>
        </w:rPr>
        <w:t>3</w:t>
      </w:r>
      <w:r>
        <w:rPr>
          <w:rFonts w:hAnsi="宋体"/>
          <w:sz w:val="24"/>
        </w:rPr>
        <w:t>、采购人对招标文件的澄清、修改将构成招标文件的一部分，对投标人具有约束力。</w:t>
      </w:r>
    </w:p>
    <w:p>
      <w:pPr>
        <w:pStyle w:val="3"/>
        <w:snapToGrid w:val="0"/>
        <w:spacing w:after="0" w:line="420" w:lineRule="exact"/>
        <w:ind w:left="0" w:leftChars="0" w:firstLine="480" w:firstLineChars="200"/>
        <w:jc w:val="left"/>
        <w:rPr>
          <w:sz w:val="24"/>
        </w:rPr>
      </w:pPr>
      <w:r>
        <w:rPr>
          <w:sz w:val="24"/>
        </w:rPr>
        <w:t>4</w:t>
      </w:r>
      <w:r>
        <w:rPr>
          <w:rFonts w:hAnsi="宋体"/>
          <w:sz w:val="24"/>
        </w:rPr>
        <w:t>、投标人由于对招标文件的任何推论和误解以及采购人对有关问题的口头解释所造成的后果，均由投标人自负。</w:t>
      </w:r>
    </w:p>
    <w:p>
      <w:pPr>
        <w:pStyle w:val="3"/>
        <w:snapToGrid w:val="0"/>
        <w:spacing w:after="0" w:line="420" w:lineRule="exact"/>
        <w:ind w:left="0" w:leftChars="0" w:firstLine="480" w:firstLineChars="200"/>
        <w:contextualSpacing/>
        <w:jc w:val="left"/>
        <w:rPr>
          <w:sz w:val="24"/>
        </w:rPr>
      </w:pPr>
      <w:r>
        <w:rPr>
          <w:sz w:val="24"/>
        </w:rPr>
        <w:t>5</w:t>
      </w:r>
      <w:r>
        <w:rPr>
          <w:rFonts w:hAnsi="宋体"/>
          <w:sz w:val="24"/>
        </w:rPr>
        <w:t>、采购人视情组织答疑会。</w:t>
      </w:r>
    </w:p>
    <w:p>
      <w:pPr>
        <w:snapToGrid w:val="0"/>
        <w:spacing w:line="420" w:lineRule="exact"/>
        <w:ind w:firstLine="482" w:firstLineChars="200"/>
        <w:jc w:val="left"/>
        <w:rPr>
          <w:b/>
          <w:sz w:val="24"/>
        </w:rPr>
      </w:pPr>
      <w:r>
        <w:rPr>
          <w:rFonts w:hAnsi="宋体"/>
          <w:b/>
          <w:sz w:val="24"/>
        </w:rPr>
        <w:t>三、投标报价</w:t>
      </w:r>
    </w:p>
    <w:p>
      <w:pPr>
        <w:pStyle w:val="3"/>
        <w:snapToGrid w:val="0"/>
        <w:spacing w:after="0" w:line="420" w:lineRule="exact"/>
        <w:ind w:left="0" w:leftChars="0" w:firstLine="480" w:firstLineChars="200"/>
        <w:jc w:val="left"/>
        <w:rPr>
          <w:rFonts w:hAnsi="宋体"/>
          <w:sz w:val="24"/>
        </w:rPr>
      </w:pPr>
      <w:r>
        <w:rPr>
          <w:rFonts w:hAnsi="宋体"/>
          <w:sz w:val="24"/>
        </w:rPr>
        <w:t>一个</w:t>
      </w:r>
      <w:r>
        <w:rPr>
          <w:rFonts w:hint="eastAsia" w:hAnsi="宋体"/>
          <w:sz w:val="24"/>
        </w:rPr>
        <w:t>包</w:t>
      </w:r>
      <w:r>
        <w:rPr>
          <w:rFonts w:hAnsi="宋体"/>
          <w:sz w:val="24"/>
        </w:rPr>
        <w:t>只允许一个报价，不接受任何有选择性的报价。</w:t>
      </w:r>
    </w:p>
    <w:p>
      <w:pPr>
        <w:pStyle w:val="7"/>
        <w:widowControl/>
        <w:tabs>
          <w:tab w:val="left" w:pos="540"/>
        </w:tabs>
        <w:snapToGrid w:val="0"/>
        <w:spacing w:line="420" w:lineRule="exact"/>
        <w:ind w:left="540" w:firstLine="0"/>
        <w:contextualSpacing/>
        <w:jc w:val="left"/>
      </w:pPr>
      <w:r>
        <w:rPr>
          <w:rFonts w:hAnsi="宋体"/>
          <w:b/>
        </w:rPr>
        <w:t>四、投标文件的编写、份数和签署</w:t>
      </w:r>
    </w:p>
    <w:p>
      <w:pPr>
        <w:snapToGrid w:val="0"/>
        <w:spacing w:line="420" w:lineRule="exact"/>
        <w:ind w:firstLine="480" w:firstLineChars="200"/>
        <w:jc w:val="left"/>
        <w:rPr>
          <w:sz w:val="24"/>
        </w:rPr>
      </w:pPr>
      <w:r>
        <w:rPr>
          <w:sz w:val="24"/>
        </w:rPr>
        <w:t>1</w:t>
      </w:r>
      <w:r>
        <w:rPr>
          <w:rFonts w:hAnsi="宋体"/>
          <w:sz w:val="24"/>
        </w:rPr>
        <w:t>、投标人按第七部分</w:t>
      </w:r>
      <w:r>
        <w:rPr>
          <w:rFonts w:hint="eastAsia"/>
          <w:sz w:val="24"/>
        </w:rPr>
        <w:t>“</w:t>
      </w:r>
      <w:r>
        <w:rPr>
          <w:rFonts w:hAnsi="宋体"/>
          <w:sz w:val="24"/>
        </w:rPr>
        <w:t>投标文件组成</w:t>
      </w:r>
      <w:r>
        <w:rPr>
          <w:rFonts w:hint="eastAsia" w:hAnsi="宋体"/>
          <w:sz w:val="24"/>
        </w:rPr>
        <w:t>”</w:t>
      </w:r>
      <w:r>
        <w:rPr>
          <w:rFonts w:hAnsi="宋体"/>
          <w:sz w:val="24"/>
        </w:rPr>
        <w:t>编写投标文件，</w:t>
      </w:r>
      <w:r>
        <w:rPr>
          <w:rFonts w:hAnsi="宋体"/>
          <w:kern w:val="0"/>
          <w:sz w:val="24"/>
          <w:lang w:val="zh-CN"/>
        </w:rPr>
        <w:t>投标文件规格幅面</w:t>
      </w:r>
      <w:r>
        <w:rPr>
          <w:sz w:val="24"/>
        </w:rPr>
        <w:t>A4</w:t>
      </w:r>
      <w:r>
        <w:rPr>
          <w:rFonts w:hAnsi="宋体"/>
          <w:sz w:val="24"/>
        </w:rPr>
        <w:t>纸（图纸等除外），</w:t>
      </w:r>
      <w:r>
        <w:rPr>
          <w:rFonts w:hAnsi="宋体"/>
          <w:kern w:val="0"/>
          <w:sz w:val="24"/>
          <w:lang w:val="zh-CN"/>
        </w:rPr>
        <w:t>正文</w:t>
      </w:r>
      <w:r>
        <w:rPr>
          <w:rFonts w:hint="eastAsia" w:hAnsi="宋体"/>
          <w:kern w:val="0"/>
          <w:sz w:val="24"/>
          <w:lang w:val="zh-CN"/>
        </w:rPr>
        <w:t>可</w:t>
      </w:r>
      <w:r>
        <w:rPr>
          <w:rFonts w:hAnsi="宋体"/>
          <w:kern w:val="0"/>
          <w:sz w:val="24"/>
          <w:lang w:val="zh-CN"/>
        </w:rPr>
        <w:t>使用宋体四号字，按照招标文件所规定的内容顺序，统一编目、编页码装订（投标文件中复印件及彩色宣传资料等均须与投标文件正文一起逐页编排页码）。由于编排混乱导致投标文件被误读或查找不到，其责任应当由投标人承担。</w:t>
      </w:r>
      <w:r>
        <w:rPr>
          <w:rFonts w:hAnsi="宋体"/>
          <w:sz w:val="24"/>
        </w:rPr>
        <w:t>不得将内容拆开投标，并牢固装订成册。不允许使用活页夹、拉杆夹、文件夹、塑料方便式书脊（插入式或穿孔式）装订。投标文件不得行间插字、涂改、增删，如修补错漏处，须经投标文件签署人签字并加盖公章。</w:t>
      </w:r>
    </w:p>
    <w:p>
      <w:pPr>
        <w:snapToGrid w:val="0"/>
        <w:spacing w:line="420" w:lineRule="exact"/>
        <w:ind w:firstLine="480" w:firstLineChars="200"/>
        <w:jc w:val="left"/>
        <w:rPr>
          <w:sz w:val="24"/>
        </w:rPr>
      </w:pPr>
      <w:r>
        <w:rPr>
          <w:sz w:val="24"/>
        </w:rPr>
        <w:t>2</w:t>
      </w:r>
      <w:r>
        <w:rPr>
          <w:rFonts w:hAnsi="宋体"/>
          <w:sz w:val="24"/>
        </w:rPr>
        <w:t>、投标文件</w:t>
      </w:r>
      <w:r>
        <w:rPr>
          <w:rFonts w:hint="eastAsia" w:hAnsi="宋体"/>
          <w:sz w:val="24"/>
        </w:rPr>
        <w:t>的</w:t>
      </w:r>
      <w:r>
        <w:rPr>
          <w:rFonts w:hint="eastAsia" w:hAnsi="宋体"/>
          <w:b/>
          <w:sz w:val="24"/>
        </w:rPr>
        <w:t>资格审查资料、商务技术标、报价标均为</w:t>
      </w:r>
      <w:r>
        <w:rPr>
          <w:rFonts w:hAnsi="宋体"/>
          <w:b/>
          <w:sz w:val="24"/>
          <w:lang w:val="zh-CN"/>
        </w:rPr>
        <w:t>一</w:t>
      </w:r>
      <w:r>
        <w:rPr>
          <w:rFonts w:hAnsi="宋体"/>
          <w:b/>
          <w:sz w:val="24"/>
        </w:rPr>
        <w:t>份正本和四份副本</w:t>
      </w:r>
      <w:r>
        <w:rPr>
          <w:rFonts w:hAnsi="宋体"/>
          <w:sz w:val="24"/>
        </w:rPr>
        <w:t>，并明确标注</w:t>
      </w:r>
      <w:r>
        <w:rPr>
          <w:rFonts w:hAnsi="宋体"/>
          <w:sz w:val="24"/>
          <w:lang w:val="zh-CN"/>
        </w:rPr>
        <w:t>投标人全称、</w:t>
      </w:r>
      <w:r>
        <w:rPr>
          <w:rFonts w:hint="eastAsia"/>
          <w:sz w:val="24"/>
        </w:rPr>
        <w:t>“</w:t>
      </w:r>
      <w:r>
        <w:rPr>
          <w:rFonts w:hAnsi="宋体"/>
          <w:sz w:val="24"/>
        </w:rPr>
        <w:t>正本</w:t>
      </w:r>
      <w:r>
        <w:rPr>
          <w:rFonts w:hint="eastAsia" w:hAnsi="宋体"/>
          <w:sz w:val="24"/>
        </w:rPr>
        <w:t>”</w:t>
      </w:r>
      <w:r>
        <w:rPr>
          <w:rFonts w:hAnsi="宋体"/>
          <w:sz w:val="24"/>
        </w:rPr>
        <w:t>、</w:t>
      </w:r>
      <w:r>
        <w:rPr>
          <w:rFonts w:hint="eastAsia" w:hAnsi="宋体"/>
          <w:sz w:val="24"/>
        </w:rPr>
        <w:t>“</w:t>
      </w:r>
      <w:r>
        <w:rPr>
          <w:rFonts w:hAnsi="宋体"/>
          <w:sz w:val="24"/>
        </w:rPr>
        <w:t>副本</w:t>
      </w:r>
      <w:r>
        <w:rPr>
          <w:rFonts w:hint="eastAsia" w:hAnsi="宋体"/>
          <w:sz w:val="24"/>
        </w:rPr>
        <w:t>”</w:t>
      </w:r>
      <w:r>
        <w:rPr>
          <w:rFonts w:hAnsi="宋体"/>
          <w:sz w:val="24"/>
        </w:rPr>
        <w:t>字样。</w:t>
      </w:r>
    </w:p>
    <w:p>
      <w:pPr>
        <w:snapToGrid w:val="0"/>
        <w:spacing w:line="420" w:lineRule="exact"/>
        <w:ind w:firstLine="480" w:firstLineChars="200"/>
        <w:jc w:val="left"/>
        <w:rPr>
          <w:sz w:val="24"/>
        </w:rPr>
      </w:pPr>
      <w:r>
        <w:rPr>
          <w:sz w:val="24"/>
        </w:rPr>
        <w:t>3</w:t>
      </w:r>
      <w:r>
        <w:rPr>
          <w:rFonts w:hAnsi="宋体"/>
          <w:sz w:val="24"/>
        </w:rPr>
        <w:t>、投标文件正本须打印并由投标人法定代表人或授权人签字并加盖单位印章。副本可复印，但须加盖单位印章。</w:t>
      </w:r>
    </w:p>
    <w:p>
      <w:pPr>
        <w:snapToGrid w:val="0"/>
        <w:spacing w:line="420" w:lineRule="exact"/>
        <w:ind w:firstLine="482" w:firstLineChars="200"/>
        <w:jc w:val="left"/>
        <w:rPr>
          <w:b/>
          <w:sz w:val="24"/>
        </w:rPr>
      </w:pPr>
      <w:r>
        <w:rPr>
          <w:rFonts w:hAnsi="宋体"/>
          <w:b/>
          <w:sz w:val="24"/>
        </w:rPr>
        <w:t>五、投标文件的密封及标记</w:t>
      </w:r>
    </w:p>
    <w:p>
      <w:pPr>
        <w:snapToGrid w:val="0"/>
        <w:spacing w:line="420" w:lineRule="exact"/>
        <w:ind w:firstLine="480" w:firstLineChars="200"/>
        <w:jc w:val="left"/>
        <w:rPr>
          <w:sz w:val="24"/>
        </w:rPr>
      </w:pPr>
      <w:r>
        <w:rPr>
          <w:sz w:val="24"/>
        </w:rPr>
        <w:t>1</w:t>
      </w:r>
      <w:r>
        <w:rPr>
          <w:rFonts w:hAnsi="宋体"/>
          <w:sz w:val="24"/>
        </w:rPr>
        <w:t>、投标人</w:t>
      </w:r>
      <w:r>
        <w:rPr>
          <w:rFonts w:hint="eastAsia" w:hAnsi="宋体"/>
          <w:sz w:val="24"/>
        </w:rPr>
        <w:t>可以</w:t>
      </w:r>
      <w:r>
        <w:rPr>
          <w:rFonts w:hAnsi="宋体"/>
          <w:sz w:val="24"/>
        </w:rPr>
        <w:t>将正本、副本合并密封，统一装在一个密封袋或密封箱内。正本、副本分别密封的，封袋上应标明</w:t>
      </w:r>
      <w:r>
        <w:rPr>
          <w:sz w:val="24"/>
        </w:rPr>
        <w:t>“</w:t>
      </w:r>
      <w:r>
        <w:rPr>
          <w:rFonts w:hAnsi="宋体"/>
          <w:sz w:val="24"/>
        </w:rPr>
        <w:t>正本</w:t>
      </w:r>
      <w:r>
        <w:rPr>
          <w:sz w:val="24"/>
        </w:rPr>
        <w:t>”</w:t>
      </w:r>
      <w:r>
        <w:rPr>
          <w:rFonts w:hAnsi="宋体"/>
          <w:sz w:val="24"/>
        </w:rPr>
        <w:t>、</w:t>
      </w:r>
      <w:r>
        <w:rPr>
          <w:sz w:val="24"/>
        </w:rPr>
        <w:t>“</w:t>
      </w:r>
      <w:r>
        <w:rPr>
          <w:rFonts w:hAnsi="宋体"/>
          <w:sz w:val="24"/>
        </w:rPr>
        <w:t>副本</w:t>
      </w:r>
      <w:r>
        <w:rPr>
          <w:sz w:val="24"/>
        </w:rPr>
        <w:t>”</w:t>
      </w:r>
      <w:r>
        <w:rPr>
          <w:rFonts w:hAnsi="宋体"/>
          <w:sz w:val="24"/>
        </w:rPr>
        <w:t>字样。</w:t>
      </w:r>
    </w:p>
    <w:p>
      <w:pPr>
        <w:snapToGrid w:val="0"/>
        <w:spacing w:line="420" w:lineRule="exact"/>
        <w:ind w:firstLine="480" w:firstLineChars="200"/>
        <w:jc w:val="left"/>
        <w:rPr>
          <w:rFonts w:hAnsi="宋体"/>
          <w:sz w:val="24"/>
        </w:rPr>
      </w:pPr>
      <w:r>
        <w:rPr>
          <w:sz w:val="24"/>
        </w:rPr>
        <w:t>2</w:t>
      </w:r>
      <w:r>
        <w:rPr>
          <w:rFonts w:hAnsi="宋体"/>
          <w:sz w:val="24"/>
        </w:rPr>
        <w:t>、</w:t>
      </w:r>
      <w:r>
        <w:rPr>
          <w:rFonts w:hint="eastAsia" w:hAnsi="宋体"/>
          <w:sz w:val="24"/>
        </w:rPr>
        <w:t>报价标</w:t>
      </w:r>
      <w:r>
        <w:rPr>
          <w:rFonts w:hAnsi="宋体"/>
          <w:sz w:val="24"/>
        </w:rPr>
        <w:t>须单独密封，不得出现于</w:t>
      </w:r>
      <w:r>
        <w:rPr>
          <w:rFonts w:hint="eastAsia" w:hAnsi="宋体"/>
          <w:sz w:val="24"/>
        </w:rPr>
        <w:t>资格审查资料、商务技术标</w:t>
      </w:r>
      <w:r>
        <w:rPr>
          <w:rFonts w:hAnsi="宋体"/>
          <w:sz w:val="24"/>
        </w:rPr>
        <w:t>正本或副本等投标资料中。</w:t>
      </w:r>
    </w:p>
    <w:p>
      <w:pPr>
        <w:snapToGrid w:val="0"/>
        <w:spacing w:line="420" w:lineRule="exact"/>
        <w:ind w:firstLine="480" w:firstLineChars="200"/>
        <w:jc w:val="left"/>
        <w:rPr>
          <w:sz w:val="24"/>
        </w:rPr>
      </w:pPr>
      <w:r>
        <w:rPr>
          <w:sz w:val="24"/>
        </w:rPr>
        <w:t>3</w:t>
      </w:r>
      <w:r>
        <w:rPr>
          <w:rFonts w:hAnsi="宋体"/>
          <w:sz w:val="24"/>
        </w:rPr>
        <w:t>、投标文件的资格审查资料、商务技术标和报价标应分别密封，并在封袋上写明</w:t>
      </w:r>
      <w:r>
        <w:rPr>
          <w:rFonts w:hint="eastAsia" w:hAnsi="宋体"/>
          <w:sz w:val="24"/>
        </w:rPr>
        <w:t xml:space="preserve"> “</w:t>
      </w:r>
      <w:r>
        <w:rPr>
          <w:rFonts w:hAnsi="宋体"/>
          <w:b/>
          <w:sz w:val="24"/>
        </w:rPr>
        <w:t>资格审查资料</w:t>
      </w:r>
      <w:r>
        <w:rPr>
          <w:rFonts w:hint="eastAsia" w:hAnsi="宋体"/>
          <w:sz w:val="24"/>
        </w:rPr>
        <w:t>”</w:t>
      </w:r>
      <w:r>
        <w:rPr>
          <w:rFonts w:hAnsi="宋体"/>
          <w:sz w:val="24"/>
        </w:rPr>
        <w:t>、</w:t>
      </w:r>
      <w:r>
        <w:rPr>
          <w:rFonts w:hint="eastAsia" w:hAnsi="宋体"/>
          <w:sz w:val="24"/>
        </w:rPr>
        <w:t>“</w:t>
      </w:r>
      <w:r>
        <w:rPr>
          <w:rFonts w:hAnsi="宋体"/>
          <w:b/>
          <w:sz w:val="24"/>
        </w:rPr>
        <w:t>商务技术标</w:t>
      </w:r>
      <w:r>
        <w:rPr>
          <w:rFonts w:hint="eastAsia" w:hAnsi="宋体"/>
          <w:sz w:val="24"/>
        </w:rPr>
        <w:t>”、“</w:t>
      </w:r>
      <w:r>
        <w:rPr>
          <w:rFonts w:hAnsi="宋体"/>
          <w:b/>
          <w:sz w:val="24"/>
        </w:rPr>
        <w:t>报价标</w:t>
      </w:r>
      <w:r>
        <w:rPr>
          <w:rFonts w:hint="eastAsia" w:hAnsi="宋体"/>
          <w:sz w:val="24"/>
        </w:rPr>
        <w:t>”</w:t>
      </w:r>
      <w:r>
        <w:rPr>
          <w:rFonts w:hAnsi="宋体"/>
          <w:sz w:val="24"/>
        </w:rPr>
        <w:t>，同时还要写明采购人名称、项目名称及投标人名称。封袋上应加盖投标人公章。</w:t>
      </w:r>
    </w:p>
    <w:p>
      <w:pPr>
        <w:snapToGrid w:val="0"/>
        <w:spacing w:line="420" w:lineRule="exact"/>
        <w:ind w:firstLine="482" w:firstLineChars="200"/>
        <w:jc w:val="left"/>
        <w:rPr>
          <w:rFonts w:ascii="宋体" w:hAnsi="宋体"/>
          <w:sz w:val="24"/>
        </w:rPr>
      </w:pPr>
      <w:r>
        <w:rPr>
          <w:rFonts w:hint="eastAsia" w:hAnsi="宋体"/>
          <w:b/>
          <w:sz w:val="24"/>
        </w:rPr>
        <w:t>未按上述规定密封的投标文件，采购人不予接收</w:t>
      </w:r>
      <w:r>
        <w:rPr>
          <w:rFonts w:hint="eastAsia" w:hAnsi="宋体"/>
          <w:sz w:val="24"/>
        </w:rPr>
        <w:t>。</w:t>
      </w:r>
    </w:p>
    <w:p>
      <w:pPr>
        <w:snapToGrid w:val="0"/>
        <w:spacing w:line="420" w:lineRule="exact"/>
        <w:ind w:firstLine="482" w:firstLineChars="200"/>
        <w:jc w:val="left"/>
        <w:rPr>
          <w:rFonts w:hAnsi="宋体"/>
          <w:b/>
          <w:sz w:val="24"/>
        </w:rPr>
      </w:pPr>
      <w:r>
        <w:rPr>
          <w:rFonts w:hAnsi="宋体"/>
          <w:b/>
          <w:sz w:val="24"/>
        </w:rPr>
        <w:t>六、投标文件的递交时间</w:t>
      </w:r>
    </w:p>
    <w:p>
      <w:pPr>
        <w:snapToGrid w:val="0"/>
        <w:spacing w:line="420" w:lineRule="exact"/>
        <w:ind w:firstLine="480" w:firstLineChars="200"/>
        <w:jc w:val="left"/>
        <w:rPr>
          <w:rFonts w:hAnsi="宋体"/>
          <w:sz w:val="24"/>
        </w:rPr>
      </w:pPr>
      <w:r>
        <w:rPr>
          <w:rFonts w:hAnsi="宋体"/>
          <w:sz w:val="24"/>
        </w:rPr>
        <w:t>投标人必须在规定的投标文件</w:t>
      </w:r>
      <w:r>
        <w:rPr>
          <w:rFonts w:hint="eastAsia" w:hAnsi="宋体"/>
          <w:sz w:val="24"/>
        </w:rPr>
        <w:t>递交</w:t>
      </w:r>
      <w:r>
        <w:rPr>
          <w:rFonts w:hAnsi="宋体"/>
          <w:sz w:val="24"/>
        </w:rPr>
        <w:t>截止时间前送达采购人。采购人将拒绝接收在投标截止时间后递交的投标文件。</w:t>
      </w:r>
    </w:p>
    <w:p>
      <w:pPr>
        <w:snapToGrid w:val="0"/>
        <w:spacing w:line="420" w:lineRule="exact"/>
        <w:ind w:firstLine="496" w:firstLineChars="206"/>
        <w:outlineLvl w:val="1"/>
        <w:rPr>
          <w:sz w:val="24"/>
        </w:rPr>
      </w:pPr>
      <w:r>
        <w:rPr>
          <w:rFonts w:hint="eastAsia" w:hAnsi="宋体"/>
          <w:b/>
          <w:sz w:val="24"/>
        </w:rPr>
        <w:t>七、</w:t>
      </w:r>
      <w:r>
        <w:rPr>
          <w:b/>
          <w:sz w:val="24"/>
        </w:rPr>
        <w:t>投标保证金</w:t>
      </w:r>
    </w:p>
    <w:p>
      <w:pPr>
        <w:spacing w:line="420" w:lineRule="exact"/>
        <w:ind w:firstLine="480" w:firstLineChars="200"/>
        <w:rPr>
          <w:sz w:val="24"/>
        </w:rPr>
      </w:pPr>
      <w:r>
        <w:rPr>
          <w:sz w:val="24"/>
        </w:rPr>
        <w:t>1</w:t>
      </w:r>
      <w:r>
        <w:rPr>
          <w:rFonts w:hAnsi="宋体"/>
          <w:sz w:val="24"/>
        </w:rPr>
        <w:t>、本项目投标保证金</w:t>
      </w:r>
      <w:r>
        <w:rPr>
          <w:rFonts w:hint="eastAsia" w:hAnsi="宋体"/>
          <w:sz w:val="24"/>
        </w:rPr>
        <w:t>金额：</w:t>
      </w:r>
      <w:r>
        <w:rPr>
          <w:rFonts w:hint="eastAsia" w:ascii="宋体" w:hAnsi="宋体" w:cs="宋体"/>
          <w:b/>
          <w:sz w:val="24"/>
          <w:u w:val="single"/>
        </w:rPr>
        <w:t>柒仟元整</w:t>
      </w:r>
    </w:p>
    <w:p>
      <w:pPr>
        <w:widowControl/>
        <w:spacing w:line="420" w:lineRule="exact"/>
        <w:ind w:firstLine="480" w:firstLineChars="200"/>
        <w:jc w:val="left"/>
        <w:rPr>
          <w:rFonts w:ascii="黑体" w:hAnsi="黑体" w:eastAsia="黑体"/>
          <w:sz w:val="24"/>
        </w:rPr>
      </w:pPr>
      <w:r>
        <w:rPr>
          <w:bCs/>
          <w:sz w:val="24"/>
        </w:rPr>
        <w:t>2</w:t>
      </w:r>
      <w:r>
        <w:rPr>
          <w:rFonts w:hAnsi="宋体"/>
          <w:bCs/>
          <w:sz w:val="24"/>
        </w:rPr>
        <w:t>、投标保证金仅限</w:t>
      </w:r>
      <w:r>
        <w:rPr>
          <w:rFonts w:hint="eastAsia" w:hAnsi="宋体"/>
          <w:b/>
          <w:bCs/>
          <w:sz w:val="24"/>
          <w:u w:val="single"/>
        </w:rPr>
        <w:t xml:space="preserve">现金（密封） </w:t>
      </w:r>
      <w:r>
        <w:rPr>
          <w:rFonts w:hAnsi="宋体"/>
          <w:bCs/>
          <w:sz w:val="24"/>
        </w:rPr>
        <w:t>，不接受其他方式。投标人须在递交投标文件的同时将投标保证金递交给代理机构查验。</w:t>
      </w:r>
    </w:p>
    <w:p>
      <w:pPr>
        <w:spacing w:line="420" w:lineRule="exact"/>
        <w:ind w:firstLine="480" w:firstLineChars="200"/>
        <w:rPr>
          <w:sz w:val="24"/>
        </w:rPr>
      </w:pPr>
      <w:r>
        <w:rPr>
          <w:rFonts w:hint="eastAsia"/>
          <w:sz w:val="24"/>
        </w:rPr>
        <w:t>3</w:t>
      </w:r>
      <w:r>
        <w:rPr>
          <w:rFonts w:hAnsi="宋体"/>
          <w:sz w:val="24"/>
        </w:rPr>
        <w:t>、未按时或未按规定方式提交保证金的，视为放弃投标资格。</w:t>
      </w:r>
    </w:p>
    <w:p>
      <w:pPr>
        <w:spacing w:line="420" w:lineRule="exact"/>
        <w:ind w:firstLine="480" w:firstLineChars="200"/>
        <w:rPr>
          <w:sz w:val="24"/>
        </w:rPr>
      </w:pPr>
      <w:r>
        <w:rPr>
          <w:rFonts w:hint="eastAsia"/>
          <w:sz w:val="24"/>
        </w:rPr>
        <w:t>4</w:t>
      </w:r>
      <w:r>
        <w:rPr>
          <w:rFonts w:hAnsi="宋体"/>
          <w:sz w:val="24"/>
        </w:rPr>
        <w:t>、</w:t>
      </w:r>
      <w:r>
        <w:rPr>
          <w:rFonts w:ascii="宋体" w:hAnsi="宋体"/>
          <w:sz w:val="24"/>
        </w:rPr>
        <w:t>未中标的投标人保证金</w:t>
      </w:r>
      <w:r>
        <w:rPr>
          <w:rFonts w:hint="eastAsia" w:ascii="宋体" w:hAnsi="宋体"/>
          <w:sz w:val="24"/>
        </w:rPr>
        <w:t>银行</w:t>
      </w:r>
      <w:r>
        <w:rPr>
          <w:rFonts w:ascii="宋体" w:hAnsi="宋体"/>
          <w:sz w:val="24"/>
        </w:rPr>
        <w:t>汇票在项目评审结束后退还。</w:t>
      </w:r>
    </w:p>
    <w:p>
      <w:pPr>
        <w:spacing w:line="420" w:lineRule="exact"/>
        <w:ind w:firstLine="480" w:firstLineChars="200"/>
        <w:rPr>
          <w:rFonts w:ascii="宋体" w:hAnsi="宋体"/>
          <w:sz w:val="24"/>
        </w:rPr>
      </w:pPr>
      <w:r>
        <w:rPr>
          <w:rFonts w:hint="eastAsia" w:ascii="宋体" w:hAnsi="宋体"/>
          <w:sz w:val="24"/>
        </w:rPr>
        <w:t>5</w:t>
      </w:r>
      <w:r>
        <w:rPr>
          <w:rFonts w:ascii="宋体" w:hAnsi="宋体"/>
          <w:sz w:val="24"/>
        </w:rPr>
        <w:t>、投标单位出现下列情况，取消其投标资格，并没收其投标保证金</w:t>
      </w:r>
      <w:r>
        <w:rPr>
          <w:rFonts w:hint="eastAsia" w:ascii="宋体" w:hAnsi="宋体"/>
          <w:sz w:val="24"/>
        </w:rPr>
        <w:t>：</w:t>
      </w:r>
    </w:p>
    <w:p>
      <w:pPr>
        <w:spacing w:line="420" w:lineRule="exact"/>
        <w:ind w:firstLine="480" w:firstLineChars="200"/>
        <w:rPr>
          <w:rFonts w:ascii="宋体" w:hAnsi="宋体"/>
          <w:sz w:val="24"/>
        </w:rPr>
      </w:pPr>
      <w:r>
        <w:rPr>
          <w:rFonts w:hint="eastAsia" w:ascii="宋体" w:hAnsi="宋体"/>
          <w:sz w:val="24"/>
        </w:rPr>
        <w:t>5.1</w:t>
      </w:r>
      <w:r>
        <w:rPr>
          <w:rFonts w:ascii="宋体" w:hAnsi="宋体"/>
          <w:sz w:val="24"/>
        </w:rPr>
        <w:t>投标截止后投标人撤销投标文件的</w:t>
      </w:r>
      <w:r>
        <w:rPr>
          <w:rFonts w:hint="eastAsia" w:ascii="宋体" w:hAnsi="宋体"/>
          <w:sz w:val="24"/>
        </w:rPr>
        <w:t>；</w:t>
      </w:r>
    </w:p>
    <w:p>
      <w:pPr>
        <w:spacing w:line="420" w:lineRule="exact"/>
        <w:ind w:firstLine="480" w:firstLineChars="200"/>
        <w:rPr>
          <w:rFonts w:ascii="宋体" w:hAnsi="宋体"/>
          <w:sz w:val="24"/>
        </w:rPr>
      </w:pPr>
      <w:r>
        <w:rPr>
          <w:rFonts w:hint="eastAsia" w:ascii="宋体" w:hAnsi="宋体"/>
          <w:sz w:val="24"/>
        </w:rPr>
        <w:t>5.2</w:t>
      </w:r>
      <w:r>
        <w:rPr>
          <w:rFonts w:ascii="宋体" w:hAnsi="宋体"/>
          <w:sz w:val="24"/>
        </w:rPr>
        <w:t>中标人无正当理由不与采购人订立合同</w:t>
      </w:r>
      <w:r>
        <w:rPr>
          <w:rFonts w:hint="eastAsia" w:ascii="宋体" w:hAnsi="宋体"/>
          <w:sz w:val="24"/>
        </w:rPr>
        <w:t>；</w:t>
      </w:r>
      <w:r>
        <w:rPr>
          <w:rFonts w:ascii="宋体" w:hAnsi="宋体"/>
          <w:sz w:val="24"/>
        </w:rPr>
        <w:t>在签订合同时向采购人提出附加条件，或者不按照招标文件要求</w:t>
      </w:r>
      <w:r>
        <w:rPr>
          <w:rFonts w:hint="eastAsia" w:ascii="宋体" w:hAnsi="宋体"/>
          <w:sz w:val="24"/>
        </w:rPr>
        <w:t>足额</w:t>
      </w:r>
      <w:r>
        <w:rPr>
          <w:rFonts w:ascii="宋体" w:hAnsi="宋体"/>
          <w:sz w:val="24"/>
        </w:rPr>
        <w:t>提交履约保证金的。</w:t>
      </w:r>
    </w:p>
    <w:p>
      <w:pPr>
        <w:spacing w:line="420" w:lineRule="exact"/>
        <w:ind w:firstLine="480" w:firstLineChars="200"/>
        <w:rPr>
          <w:rFonts w:ascii="宋体" w:hAnsi="宋体"/>
          <w:sz w:val="24"/>
        </w:rPr>
      </w:pPr>
      <w:r>
        <w:rPr>
          <w:rFonts w:hint="eastAsia" w:ascii="宋体" w:hAnsi="宋体"/>
          <w:sz w:val="24"/>
        </w:rPr>
        <w:t>5.3</w:t>
      </w:r>
      <w:r>
        <w:rPr>
          <w:rFonts w:ascii="宋体" w:hAnsi="宋体"/>
          <w:sz w:val="24"/>
        </w:rPr>
        <w:t>中标人提供虚假材料谋取中标的，采购人有权取消其中标资格，并有权收取其全额保证金作为违约金。</w:t>
      </w:r>
    </w:p>
    <w:p>
      <w:pPr>
        <w:spacing w:line="420" w:lineRule="exact"/>
        <w:ind w:firstLine="482" w:firstLineChars="200"/>
        <w:rPr>
          <w:rFonts w:ascii="宋体" w:hAnsi="宋体"/>
          <w:b/>
          <w:sz w:val="24"/>
        </w:rPr>
      </w:pPr>
      <w:r>
        <w:rPr>
          <w:rFonts w:hint="eastAsia" w:ascii="宋体" w:hAnsi="宋体"/>
          <w:b/>
          <w:sz w:val="24"/>
        </w:rPr>
        <w:t>八、履约保证金</w:t>
      </w:r>
    </w:p>
    <w:p>
      <w:pPr>
        <w:spacing w:line="420" w:lineRule="exact"/>
        <w:ind w:firstLine="480" w:firstLineChars="200"/>
        <w:rPr>
          <w:rFonts w:ascii="宋体" w:hAnsi="宋体"/>
          <w:sz w:val="24"/>
        </w:rPr>
      </w:pPr>
      <w:r>
        <w:rPr>
          <w:rFonts w:hint="eastAsia" w:ascii="宋体" w:hAnsi="宋体"/>
          <w:sz w:val="24"/>
        </w:rPr>
        <w:t>1、本项目成交后金额的5%。</w:t>
      </w:r>
    </w:p>
    <w:p>
      <w:pPr>
        <w:spacing w:line="420" w:lineRule="exact"/>
        <w:ind w:firstLine="480" w:firstLineChars="200"/>
        <w:rPr>
          <w:rFonts w:ascii="宋体" w:hAnsi="宋体"/>
          <w:sz w:val="24"/>
        </w:rPr>
      </w:pPr>
      <w:r>
        <w:rPr>
          <w:rFonts w:hint="eastAsia" w:ascii="宋体" w:hAnsi="宋体"/>
          <w:sz w:val="24"/>
        </w:rPr>
        <w:t>2、在中标通知书发出送达后的15个工作日内，中标人凭成交通知书和已经汇至采购人账上的履约保证金凭证，与采购人签订合同，超期或未有协商，则视为自动放弃成交资格。</w:t>
      </w:r>
    </w:p>
    <w:p>
      <w:pPr>
        <w:spacing w:line="420" w:lineRule="exact"/>
        <w:ind w:firstLine="480" w:firstLineChars="200"/>
        <w:rPr>
          <w:rFonts w:ascii="宋体" w:hAnsi="宋体"/>
          <w:sz w:val="24"/>
        </w:rPr>
      </w:pPr>
      <w:r>
        <w:rPr>
          <w:rFonts w:hint="eastAsia" w:ascii="宋体" w:hAnsi="宋体"/>
          <w:sz w:val="24"/>
        </w:rPr>
        <w:t xml:space="preserve">3、中标人在按要求保质保量的履行完成该项目后，一次性无息退还履约保证金； </w:t>
      </w:r>
    </w:p>
    <w:p>
      <w:pPr>
        <w:spacing w:line="420" w:lineRule="exact"/>
        <w:ind w:firstLine="480" w:firstLineChars="200"/>
        <w:rPr>
          <w:rFonts w:ascii="宋体" w:hAnsi="宋体"/>
          <w:sz w:val="24"/>
        </w:rPr>
      </w:pPr>
      <w:r>
        <w:rPr>
          <w:rFonts w:hint="eastAsia" w:ascii="宋体" w:hAnsi="宋体"/>
          <w:sz w:val="24"/>
        </w:rPr>
        <w:t>4、由于中标人的原因，在签订合同后出现不按合同履行或不适当履行的情况，采购人有权将履约保证金作为违约金，全额不予退还；同时采购人亦有权终止合同，中标人还须依法承担相应的责任。</w:t>
      </w:r>
    </w:p>
    <w:p>
      <w:pPr>
        <w:spacing w:line="420" w:lineRule="exact"/>
        <w:ind w:firstLine="482" w:firstLineChars="200"/>
        <w:rPr>
          <w:rFonts w:ascii="宋体" w:hAnsi="宋体"/>
          <w:b/>
          <w:sz w:val="24"/>
        </w:rPr>
      </w:pPr>
      <w:r>
        <w:rPr>
          <w:rFonts w:hint="eastAsia" w:ascii="宋体" w:hAnsi="宋体"/>
          <w:b/>
          <w:sz w:val="24"/>
        </w:rPr>
        <w:t>九、</w:t>
      </w:r>
      <w:r>
        <w:rPr>
          <w:rFonts w:ascii="宋体" w:hAnsi="宋体"/>
          <w:b/>
          <w:sz w:val="24"/>
        </w:rPr>
        <w:t>投标有效期</w:t>
      </w:r>
    </w:p>
    <w:p>
      <w:pPr>
        <w:spacing w:line="420" w:lineRule="exact"/>
        <w:ind w:firstLine="480" w:firstLineChars="200"/>
        <w:rPr>
          <w:rFonts w:ascii="宋体" w:hAnsi="宋体"/>
          <w:b/>
          <w:color w:val="FF0000"/>
          <w:sz w:val="24"/>
          <w:highlight w:val="none"/>
        </w:rPr>
      </w:pPr>
      <w:r>
        <w:rPr>
          <w:rFonts w:hint="eastAsia" w:ascii="宋体" w:hAnsi="宋体"/>
          <w:sz w:val="24"/>
          <w:highlight w:val="none"/>
        </w:rPr>
        <w:t>投标文件自投标截止时间起45日历内有效。</w:t>
      </w:r>
    </w:p>
    <w:p>
      <w:pPr>
        <w:spacing w:line="420" w:lineRule="exact"/>
        <w:ind w:firstLine="482" w:firstLineChars="200"/>
        <w:rPr>
          <w:rFonts w:ascii="宋体" w:hAnsi="宋体"/>
          <w:b/>
          <w:sz w:val="24"/>
        </w:rPr>
      </w:pPr>
      <w:r>
        <w:rPr>
          <w:rFonts w:hint="eastAsia" w:ascii="宋体" w:hAnsi="宋体"/>
          <w:b/>
          <w:sz w:val="24"/>
        </w:rPr>
        <w:t>十</w:t>
      </w:r>
      <w:r>
        <w:rPr>
          <w:rFonts w:ascii="宋体" w:hAnsi="宋体"/>
          <w:b/>
          <w:sz w:val="24"/>
        </w:rPr>
        <w:t>、投标费用</w:t>
      </w:r>
    </w:p>
    <w:p>
      <w:pPr>
        <w:spacing w:line="420" w:lineRule="exact"/>
        <w:ind w:firstLine="480" w:firstLineChars="200"/>
        <w:rPr>
          <w:rFonts w:ascii="宋体" w:hAnsi="宋体"/>
          <w:sz w:val="24"/>
        </w:rPr>
      </w:pPr>
      <w:r>
        <w:rPr>
          <w:rFonts w:ascii="宋体" w:hAnsi="宋体"/>
          <w:sz w:val="24"/>
        </w:rPr>
        <w:t>1、投标人应承担其编制投标文件以及递交投标文件所涉及的一切费用。无论投标结果如何，采购人对上述费用不负任何责任。</w:t>
      </w:r>
    </w:p>
    <w:p>
      <w:pPr>
        <w:spacing w:line="420" w:lineRule="exact"/>
        <w:ind w:firstLine="480" w:firstLineChars="200"/>
        <w:rPr>
          <w:rFonts w:ascii="宋体" w:hAnsi="宋体"/>
          <w:sz w:val="24"/>
        </w:rPr>
      </w:pPr>
      <w:r>
        <w:rPr>
          <w:rFonts w:ascii="宋体" w:hAnsi="宋体"/>
          <w:sz w:val="24"/>
        </w:rPr>
        <w:t>2、</w:t>
      </w:r>
      <w:bookmarkStart w:id="19" w:name="_Hlk16760649"/>
      <w:r>
        <w:rPr>
          <w:rFonts w:hint="eastAsia" w:ascii="宋体" w:hAnsi="宋体"/>
          <w:b/>
          <w:sz w:val="24"/>
        </w:rPr>
        <w:t>本项目招标代理服务费及评委费由中标人支付。招标代理服务费按贰仟元整收取。评委费按实支付。投标人自行考虑相关费用并包含在投标报价内的该项费用及风险并将其综合在单价内，不得单列</w:t>
      </w:r>
      <w:bookmarkEnd w:id="19"/>
      <w:r>
        <w:rPr>
          <w:rFonts w:hint="eastAsia" w:ascii="宋体" w:hAnsi="宋体"/>
          <w:b/>
          <w:sz w:val="24"/>
        </w:rPr>
        <w:t>。</w:t>
      </w:r>
    </w:p>
    <w:p>
      <w:pPr>
        <w:spacing w:line="420" w:lineRule="exact"/>
        <w:ind w:firstLine="480" w:firstLineChars="200"/>
        <w:rPr>
          <w:rFonts w:ascii="宋体" w:hAnsi="宋体"/>
          <w:sz w:val="24"/>
        </w:rPr>
      </w:pPr>
    </w:p>
    <w:p>
      <w:pPr>
        <w:snapToGrid w:val="0"/>
        <w:spacing w:line="420" w:lineRule="exact"/>
        <w:jc w:val="center"/>
        <w:rPr>
          <w:rFonts w:ascii="仿宋_GB2312" w:eastAsia="仿宋_GB2312"/>
          <w:b/>
          <w:bCs/>
          <w:sz w:val="36"/>
          <w:szCs w:val="36"/>
        </w:rPr>
      </w:pPr>
    </w:p>
    <w:p>
      <w:pPr>
        <w:snapToGrid w:val="0"/>
        <w:spacing w:line="420" w:lineRule="exact"/>
        <w:jc w:val="center"/>
        <w:rPr>
          <w:rFonts w:ascii="仿宋_GB2312" w:eastAsia="仿宋_GB2312"/>
          <w:b/>
          <w:bCs/>
          <w:sz w:val="36"/>
          <w:szCs w:val="36"/>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napToGrid w:val="0"/>
        <w:spacing w:line="420" w:lineRule="exact"/>
        <w:jc w:val="center"/>
        <w:rPr>
          <w:rFonts w:ascii="仿宋_GB2312" w:eastAsia="仿宋_GB2312"/>
          <w:b/>
          <w:bCs/>
          <w:sz w:val="36"/>
          <w:szCs w:val="36"/>
        </w:rPr>
      </w:pPr>
      <w:r>
        <w:rPr>
          <w:rFonts w:hint="eastAsia" w:ascii="仿宋_GB2312" w:eastAsia="仿宋_GB2312"/>
          <w:b/>
          <w:bCs/>
          <w:sz w:val="36"/>
          <w:szCs w:val="36"/>
        </w:rPr>
        <w:t>第三部分  项目需求说明</w:t>
      </w:r>
    </w:p>
    <w:p>
      <w:pPr>
        <w:spacing w:line="420" w:lineRule="exact"/>
        <w:ind w:firstLine="482" w:firstLineChars="200"/>
        <w:rPr>
          <w:rFonts w:hint="eastAsia" w:ascii="宋体" w:hAnsi="宋体"/>
          <w:b/>
          <w:sz w:val="24"/>
        </w:rPr>
      </w:pPr>
    </w:p>
    <w:p>
      <w:pPr>
        <w:spacing w:line="420" w:lineRule="exact"/>
        <w:ind w:firstLine="482" w:firstLineChars="200"/>
        <w:rPr>
          <w:rFonts w:ascii="宋体" w:hAnsi="宋体"/>
          <w:sz w:val="24"/>
        </w:rPr>
      </w:pPr>
      <w:r>
        <w:rPr>
          <w:rFonts w:hint="eastAsia" w:ascii="宋体" w:hAnsi="宋体"/>
          <w:b/>
          <w:sz w:val="24"/>
        </w:rPr>
        <w:t>请投标人在制作投标文件时仔细研究项目需求说明</w:t>
      </w:r>
      <w:r>
        <w:rPr>
          <w:rFonts w:hint="eastAsia" w:ascii="宋体" w:hAnsi="宋体"/>
          <w:sz w:val="24"/>
        </w:rPr>
        <w:t>。投标人不能简单照搬照抄</w:t>
      </w:r>
      <w:r>
        <w:rPr>
          <w:rFonts w:hint="eastAsia" w:ascii="宋体" w:hAnsi="宋体"/>
          <w:sz w:val="24"/>
          <w:lang w:eastAsia="zh-CN"/>
        </w:rPr>
        <w:t>采购人</w:t>
      </w:r>
      <w:r>
        <w:rPr>
          <w:rFonts w:hint="eastAsia" w:ascii="宋体" w:hAnsi="宋体"/>
          <w:sz w:val="24"/>
        </w:rPr>
        <w:t>项目需求说明中的技术、商务要求，必须作实事求是的响应。如照搬照抄项目需求说明中的技术、商务要求的，中标人在同</w:t>
      </w:r>
      <w:r>
        <w:rPr>
          <w:rFonts w:hint="eastAsia" w:ascii="宋体" w:hAnsi="宋体"/>
          <w:sz w:val="24"/>
          <w:lang w:eastAsia="zh-CN"/>
        </w:rPr>
        <w:t>采购人</w:t>
      </w:r>
      <w:r>
        <w:rPr>
          <w:rFonts w:hint="eastAsia" w:ascii="宋体" w:hAnsi="宋体"/>
          <w:sz w:val="24"/>
        </w:rPr>
        <w:t>签订合同和履约环节中不得提出异议，一切后果和损失由中标人承担。如投标人提供的货物和服务同</w:t>
      </w:r>
      <w:r>
        <w:rPr>
          <w:rFonts w:hint="eastAsia" w:ascii="宋体" w:hAnsi="宋体"/>
          <w:sz w:val="24"/>
          <w:lang w:eastAsia="zh-CN"/>
        </w:rPr>
        <w:t>采购人</w:t>
      </w:r>
      <w:r>
        <w:rPr>
          <w:rFonts w:hint="eastAsia" w:ascii="宋体" w:hAnsi="宋体"/>
          <w:sz w:val="24"/>
        </w:rPr>
        <w:t>提出的项目需求说明中的技术、商务要求不同的，必须在《商务部分正负偏离表》和《技术部分正负偏离表》上明示，如不明示的视同完全响应。</w:t>
      </w:r>
    </w:p>
    <w:p>
      <w:pPr>
        <w:spacing w:line="420" w:lineRule="exact"/>
        <w:ind w:firstLine="482" w:firstLineChars="200"/>
        <w:rPr>
          <w:rFonts w:ascii="宋体" w:hAnsi="宋体"/>
          <w:b/>
          <w:sz w:val="24"/>
        </w:rPr>
      </w:pPr>
      <w:r>
        <w:rPr>
          <w:rFonts w:hint="eastAsia" w:ascii="宋体" w:hAnsi="宋体"/>
          <w:b/>
          <w:sz w:val="24"/>
        </w:rPr>
        <w:t>一、系统总体说明</w:t>
      </w:r>
    </w:p>
    <w:p>
      <w:pPr>
        <w:spacing w:line="420" w:lineRule="exact"/>
        <w:ind w:firstLine="480" w:firstLineChars="200"/>
        <w:rPr>
          <w:rFonts w:ascii="宋体" w:hAnsi="宋体"/>
          <w:sz w:val="24"/>
        </w:rPr>
      </w:pPr>
      <w:r>
        <w:rPr>
          <w:rFonts w:hint="eastAsia" w:ascii="宋体" w:hAnsi="宋体"/>
          <w:sz w:val="24"/>
        </w:rPr>
        <w:t>智慧招商管理系统主要服务于采购人招引及入驻项目的管理，满足招引项目从资源对接、洽谈到落地入驻的全生命周期管理。</w:t>
      </w:r>
    </w:p>
    <w:p>
      <w:pPr>
        <w:spacing w:line="420" w:lineRule="exact"/>
        <w:ind w:firstLine="480" w:firstLineChars="200"/>
        <w:rPr>
          <w:rFonts w:ascii="宋体" w:hAnsi="宋体"/>
          <w:sz w:val="24"/>
        </w:rPr>
      </w:pPr>
      <w:r>
        <w:rPr>
          <w:rFonts w:hint="eastAsia" w:ascii="宋体" w:hAnsi="宋体"/>
          <w:sz w:val="24"/>
        </w:rPr>
        <w:t>招商系统一期功能主要具备四大功能：</w:t>
      </w:r>
    </w:p>
    <w:p>
      <w:pPr>
        <w:numPr>
          <w:ilvl w:val="0"/>
          <w:numId w:val="1"/>
        </w:numPr>
        <w:spacing w:line="420" w:lineRule="exact"/>
        <w:rPr>
          <w:rFonts w:ascii="宋体" w:hAnsi="宋体"/>
          <w:sz w:val="24"/>
        </w:rPr>
      </w:pPr>
      <w:r>
        <w:rPr>
          <w:rFonts w:hint="eastAsia" w:ascii="宋体" w:hAnsi="宋体"/>
          <w:sz w:val="24"/>
        </w:rPr>
        <w:t>系统基础设置</w:t>
      </w:r>
    </w:p>
    <w:p>
      <w:pPr>
        <w:spacing w:line="420" w:lineRule="exact"/>
        <w:ind w:firstLine="480" w:firstLineChars="200"/>
        <w:rPr>
          <w:rFonts w:ascii="宋体" w:hAnsi="宋体"/>
          <w:sz w:val="24"/>
        </w:rPr>
      </w:pPr>
      <w:r>
        <w:rPr>
          <w:rFonts w:hint="eastAsia" w:ascii="宋体" w:hAnsi="宋体"/>
          <w:sz w:val="24"/>
        </w:rPr>
        <w:t>系统基础设置板块主要完成系统所需要的字典配置、部门管理、人员账号管理、权限管理等功能。</w:t>
      </w:r>
    </w:p>
    <w:p>
      <w:pPr>
        <w:numPr>
          <w:ilvl w:val="0"/>
          <w:numId w:val="1"/>
        </w:numPr>
        <w:spacing w:line="420" w:lineRule="exact"/>
        <w:rPr>
          <w:rFonts w:ascii="宋体" w:hAnsi="宋体"/>
          <w:sz w:val="24"/>
        </w:rPr>
      </w:pPr>
      <w:r>
        <w:rPr>
          <w:rFonts w:hint="eastAsia" w:ascii="宋体" w:hAnsi="宋体"/>
          <w:sz w:val="24"/>
        </w:rPr>
        <w:t>招商项目管理</w:t>
      </w:r>
    </w:p>
    <w:p>
      <w:pPr>
        <w:spacing w:line="420" w:lineRule="exact"/>
        <w:ind w:firstLine="480" w:firstLineChars="200"/>
        <w:rPr>
          <w:rFonts w:ascii="宋体" w:hAnsi="宋体"/>
          <w:sz w:val="24"/>
        </w:rPr>
      </w:pPr>
      <w:r>
        <w:rPr>
          <w:rFonts w:hint="eastAsia" w:ascii="宋体" w:hAnsi="宋体"/>
          <w:sz w:val="24"/>
        </w:rPr>
        <w:t>招商项目管理菜单对前道招商人员开放，主要负责在项目落地前的全生命周期管理，主要包括项目录入、全部项目、在谈项目、签约项目、项目导出、项目管理等功能。</w:t>
      </w:r>
    </w:p>
    <w:p>
      <w:pPr>
        <w:numPr>
          <w:ilvl w:val="0"/>
          <w:numId w:val="1"/>
        </w:numPr>
        <w:spacing w:line="420" w:lineRule="exact"/>
        <w:rPr>
          <w:rFonts w:ascii="宋体" w:hAnsi="宋体"/>
          <w:sz w:val="24"/>
        </w:rPr>
      </w:pPr>
      <w:r>
        <w:rPr>
          <w:rFonts w:hint="eastAsia" w:ascii="宋体" w:hAnsi="宋体"/>
          <w:sz w:val="24"/>
        </w:rPr>
        <w:t>服务项目管理</w:t>
      </w:r>
    </w:p>
    <w:p>
      <w:pPr>
        <w:spacing w:line="420" w:lineRule="exact"/>
        <w:ind w:firstLine="480" w:firstLineChars="200"/>
        <w:rPr>
          <w:rFonts w:ascii="宋体" w:hAnsi="宋体"/>
          <w:sz w:val="24"/>
        </w:rPr>
      </w:pPr>
      <w:r>
        <w:rPr>
          <w:rFonts w:hint="eastAsia" w:ascii="宋体" w:hAnsi="宋体"/>
          <w:sz w:val="24"/>
        </w:rPr>
        <w:t>服务项目管理菜单对后道服务人员开放，主要是对已落地项目管理，包括协议指标录入、及导出统计等功能。</w:t>
      </w:r>
    </w:p>
    <w:p>
      <w:pPr>
        <w:numPr>
          <w:ilvl w:val="0"/>
          <w:numId w:val="1"/>
        </w:numPr>
        <w:spacing w:line="420" w:lineRule="exact"/>
        <w:rPr>
          <w:rFonts w:ascii="宋体" w:hAnsi="宋体"/>
          <w:sz w:val="24"/>
        </w:rPr>
      </w:pPr>
      <w:r>
        <w:rPr>
          <w:rFonts w:hint="eastAsia" w:ascii="宋体" w:hAnsi="宋体"/>
          <w:sz w:val="24"/>
        </w:rPr>
        <w:t>数据统计功能</w:t>
      </w:r>
    </w:p>
    <w:p>
      <w:pPr>
        <w:spacing w:line="420" w:lineRule="exact"/>
        <w:ind w:firstLine="480" w:firstLineChars="200"/>
        <w:rPr>
          <w:rFonts w:ascii="宋体" w:hAnsi="宋体"/>
          <w:sz w:val="24"/>
        </w:rPr>
      </w:pPr>
      <w:r>
        <w:rPr>
          <w:rFonts w:hint="eastAsia" w:ascii="宋体" w:hAnsi="宋体"/>
          <w:sz w:val="24"/>
        </w:rPr>
        <w:t>主要提供多维度的数据统计及驾驶舱功能。</w:t>
      </w:r>
    </w:p>
    <w:p>
      <w:pPr>
        <w:spacing w:line="420" w:lineRule="exact"/>
        <w:ind w:firstLine="482" w:firstLineChars="200"/>
        <w:rPr>
          <w:rFonts w:ascii="宋体" w:hAnsi="宋体"/>
          <w:b/>
          <w:sz w:val="24"/>
        </w:rPr>
      </w:pPr>
      <w:r>
        <w:rPr>
          <w:rFonts w:hint="eastAsia" w:ascii="宋体" w:hAnsi="宋体"/>
          <w:b/>
          <w:sz w:val="24"/>
        </w:rPr>
        <w:t>二、基础配置功能</w:t>
      </w:r>
    </w:p>
    <w:p>
      <w:pPr>
        <w:spacing w:line="420" w:lineRule="exact"/>
        <w:ind w:firstLine="480" w:firstLineChars="200"/>
        <w:rPr>
          <w:rFonts w:ascii="宋体" w:hAnsi="宋体"/>
          <w:sz w:val="24"/>
        </w:rPr>
      </w:pPr>
      <w:r>
        <w:rPr>
          <w:rFonts w:hint="eastAsia" w:ascii="宋体" w:hAnsi="宋体"/>
          <w:sz w:val="24"/>
        </w:rPr>
        <w:t>（一）系统角色及权限</w:t>
      </w:r>
    </w:p>
    <w:p>
      <w:pPr>
        <w:spacing w:line="420" w:lineRule="exact"/>
        <w:ind w:firstLine="480" w:firstLineChars="200"/>
        <w:rPr>
          <w:rFonts w:ascii="宋体" w:hAnsi="宋体"/>
          <w:sz w:val="24"/>
        </w:rPr>
      </w:pPr>
      <w:r>
        <w:rPr>
          <w:rFonts w:hint="eastAsia" w:ascii="宋体" w:hAnsi="宋体"/>
          <w:sz w:val="24"/>
        </w:rPr>
        <w:t>招商管理系统的人员角色可以分为：招商经理、部门负责人、服务经理、经营层及管理员权限。</w:t>
      </w:r>
    </w:p>
    <w:p>
      <w:pPr>
        <w:spacing w:line="420" w:lineRule="exact"/>
        <w:ind w:firstLine="480" w:firstLineChars="200"/>
        <w:rPr>
          <w:rFonts w:ascii="宋体" w:hAnsi="宋体"/>
          <w:sz w:val="24"/>
        </w:rPr>
      </w:pPr>
      <w:r>
        <w:rPr>
          <w:rFonts w:hint="eastAsia" w:ascii="宋体" w:hAnsi="宋体"/>
          <w:sz w:val="24"/>
        </w:rPr>
        <w:t>招商经理：仅可编辑和管理自己录入的项目信息，具备新增录入、编辑修改和删除权限。</w:t>
      </w:r>
    </w:p>
    <w:p>
      <w:pPr>
        <w:spacing w:line="420" w:lineRule="exact"/>
        <w:ind w:firstLine="480" w:firstLineChars="200"/>
        <w:rPr>
          <w:rFonts w:ascii="宋体" w:hAnsi="宋体"/>
          <w:sz w:val="24"/>
        </w:rPr>
      </w:pPr>
      <w:r>
        <w:rPr>
          <w:rFonts w:hint="eastAsia" w:ascii="宋体" w:hAnsi="宋体"/>
          <w:sz w:val="24"/>
        </w:rPr>
        <w:t>部门负责人：可查看所有项目信息，可编辑管理部门内所有人员录入的项目信息，具有项目录入、编辑修改和删除权限。</w:t>
      </w:r>
    </w:p>
    <w:p>
      <w:pPr>
        <w:spacing w:line="420" w:lineRule="exact"/>
        <w:ind w:firstLine="480" w:firstLineChars="200"/>
        <w:rPr>
          <w:rFonts w:ascii="宋体" w:hAnsi="宋体"/>
          <w:sz w:val="24"/>
          <w:highlight w:val="none"/>
        </w:rPr>
      </w:pPr>
      <w:r>
        <w:rPr>
          <w:rFonts w:hint="eastAsia" w:ascii="宋体" w:hAnsi="宋体"/>
          <w:sz w:val="24"/>
          <w:highlight w:val="none"/>
        </w:rPr>
        <w:t>服务经理：可查看所有签订合作协议后的项目情况，不具备编辑修改和删除权限。</w:t>
      </w:r>
    </w:p>
    <w:p>
      <w:pPr>
        <w:spacing w:line="420" w:lineRule="exact"/>
        <w:ind w:firstLine="480" w:firstLineChars="200"/>
        <w:rPr>
          <w:rFonts w:ascii="宋体" w:hAnsi="宋体"/>
          <w:sz w:val="24"/>
        </w:rPr>
      </w:pPr>
      <w:r>
        <w:rPr>
          <w:rFonts w:hint="eastAsia" w:ascii="宋体" w:hAnsi="宋体"/>
          <w:sz w:val="24"/>
        </w:rPr>
        <w:t>（二）部门设置及人员新增</w:t>
      </w:r>
    </w:p>
    <w:p>
      <w:pPr>
        <w:spacing w:line="420" w:lineRule="exact"/>
        <w:ind w:firstLine="480" w:firstLineChars="200"/>
        <w:rPr>
          <w:rFonts w:ascii="宋体" w:hAnsi="宋体"/>
          <w:sz w:val="24"/>
        </w:rPr>
      </w:pPr>
      <w:r>
        <w:rPr>
          <w:rFonts w:hint="eastAsia" w:ascii="宋体" w:hAnsi="宋体"/>
          <w:sz w:val="24"/>
        </w:rPr>
        <w:t>1</w:t>
      </w:r>
      <w:r>
        <w:rPr>
          <w:rFonts w:ascii="宋体" w:hAnsi="宋体"/>
          <w:sz w:val="24"/>
        </w:rPr>
        <w:t>.</w:t>
      </w:r>
      <w:r>
        <w:rPr>
          <w:rFonts w:hint="eastAsia" w:ascii="宋体" w:hAnsi="宋体"/>
          <w:sz w:val="24"/>
        </w:rPr>
        <w:t>部门管理</w:t>
      </w:r>
    </w:p>
    <w:p>
      <w:pPr>
        <w:spacing w:line="420" w:lineRule="exact"/>
        <w:ind w:firstLine="480" w:firstLineChars="200"/>
        <w:rPr>
          <w:rFonts w:ascii="宋体" w:hAnsi="宋体"/>
          <w:sz w:val="24"/>
        </w:rPr>
      </w:pPr>
      <w:r>
        <w:rPr>
          <w:rFonts w:hint="eastAsia" w:ascii="宋体" w:hAnsi="宋体"/>
          <w:sz w:val="24"/>
        </w:rPr>
        <w:t>支持采购人部门新增、编辑及删除功能。</w:t>
      </w:r>
    </w:p>
    <w:p>
      <w:pPr>
        <w:spacing w:line="420" w:lineRule="exact"/>
        <w:ind w:firstLine="480" w:firstLineChars="200"/>
        <w:rPr>
          <w:rFonts w:ascii="宋体" w:hAnsi="宋体"/>
          <w:sz w:val="24"/>
        </w:rPr>
      </w:pPr>
      <w:r>
        <w:rPr>
          <w:rFonts w:hint="eastAsia" w:ascii="宋体" w:hAnsi="宋体"/>
          <w:sz w:val="24"/>
        </w:rPr>
        <w:t>注：采购人现有四个部门：综合管理部、招商一部、招商二部和招商三部。</w:t>
      </w:r>
    </w:p>
    <w:p>
      <w:pPr>
        <w:spacing w:line="420" w:lineRule="exact"/>
        <w:ind w:firstLine="480" w:firstLineChars="200"/>
        <w:rPr>
          <w:rFonts w:ascii="宋体" w:hAnsi="宋体"/>
          <w:sz w:val="24"/>
        </w:rPr>
      </w:pPr>
      <w:r>
        <w:rPr>
          <w:rFonts w:ascii="宋体" w:hAnsi="宋体"/>
          <w:sz w:val="24"/>
        </w:rPr>
        <w:t>2.</w:t>
      </w:r>
      <w:r>
        <w:rPr>
          <w:rFonts w:hint="eastAsia" w:ascii="宋体" w:hAnsi="宋体"/>
          <w:sz w:val="24"/>
        </w:rPr>
        <w:t>账号及人员管理</w:t>
      </w:r>
    </w:p>
    <w:p>
      <w:pPr>
        <w:spacing w:line="420" w:lineRule="exact"/>
        <w:ind w:firstLine="480" w:firstLineChars="200"/>
        <w:rPr>
          <w:rFonts w:ascii="宋体" w:hAnsi="宋体"/>
          <w:sz w:val="24"/>
        </w:rPr>
      </w:pPr>
      <w:r>
        <w:rPr>
          <w:rFonts w:hint="eastAsia" w:ascii="宋体" w:hAnsi="宋体"/>
          <w:sz w:val="24"/>
        </w:rPr>
        <w:t>支持人员账号新增、编辑及删除功能。</w:t>
      </w:r>
    </w:p>
    <w:p>
      <w:pPr>
        <w:spacing w:line="420" w:lineRule="exact"/>
        <w:ind w:firstLine="480" w:firstLineChars="200"/>
        <w:rPr>
          <w:rFonts w:ascii="宋体" w:hAnsi="宋体"/>
          <w:sz w:val="24"/>
        </w:rPr>
      </w:pPr>
      <w:r>
        <w:rPr>
          <w:rFonts w:hint="eastAsia" w:ascii="宋体" w:hAnsi="宋体"/>
          <w:sz w:val="24"/>
        </w:rPr>
        <w:t>（1）人员账号新增</w:t>
      </w:r>
    </w:p>
    <w:p>
      <w:pPr>
        <w:spacing w:line="420" w:lineRule="exact"/>
        <w:ind w:firstLine="480" w:firstLineChars="200"/>
        <w:rPr>
          <w:rFonts w:ascii="宋体" w:hAnsi="宋体"/>
          <w:sz w:val="24"/>
        </w:rPr>
      </w:pPr>
      <w:r>
        <w:rPr>
          <w:rFonts w:hint="eastAsia" w:ascii="宋体" w:hAnsi="宋体"/>
          <w:sz w:val="24"/>
        </w:rPr>
        <w:t>包含姓名、手机号码、密码设置、部门选择及角色选择。</w:t>
      </w:r>
    </w:p>
    <w:p>
      <w:pPr>
        <w:spacing w:line="420" w:lineRule="exact"/>
        <w:ind w:firstLine="480" w:firstLineChars="200"/>
        <w:rPr>
          <w:rFonts w:ascii="宋体" w:hAnsi="宋体"/>
          <w:sz w:val="24"/>
        </w:rPr>
      </w:pPr>
      <w:r>
        <w:rPr>
          <w:rFonts w:hint="eastAsia" w:ascii="宋体" w:hAnsi="宋体"/>
          <w:sz w:val="24"/>
        </w:rPr>
        <w:t>规则1</w:t>
      </w:r>
      <w:r>
        <w:rPr>
          <w:rFonts w:ascii="宋体" w:hAnsi="宋体"/>
          <w:sz w:val="24"/>
        </w:rPr>
        <w:t>:</w:t>
      </w:r>
      <w:r>
        <w:rPr>
          <w:rFonts w:hint="eastAsia" w:ascii="宋体" w:hAnsi="宋体"/>
          <w:sz w:val="24"/>
        </w:rPr>
        <w:t>用户登陆账号为手机号码，初始密码为：姓名首汉字拼音</w:t>
      </w:r>
      <w:r>
        <w:rPr>
          <w:rFonts w:ascii="宋体" w:hAnsi="宋体"/>
          <w:sz w:val="24"/>
        </w:rPr>
        <w:t>@12345</w:t>
      </w:r>
      <w:r>
        <w:rPr>
          <w:rFonts w:hint="eastAsia" w:ascii="宋体" w:hAnsi="宋体"/>
          <w:sz w:val="24"/>
        </w:rPr>
        <w:t>，例李明，则初始密码为</w:t>
      </w:r>
      <w:r>
        <w:rPr>
          <w:rFonts w:ascii="宋体" w:hAnsi="宋体"/>
          <w:sz w:val="24"/>
        </w:rPr>
        <w:t>li@12345;</w:t>
      </w:r>
    </w:p>
    <w:p>
      <w:pPr>
        <w:spacing w:line="420" w:lineRule="exact"/>
        <w:ind w:firstLine="480" w:firstLineChars="200"/>
        <w:rPr>
          <w:rFonts w:ascii="宋体" w:hAnsi="宋体"/>
          <w:sz w:val="24"/>
        </w:rPr>
      </w:pPr>
      <w:r>
        <w:rPr>
          <w:rFonts w:hint="eastAsia" w:ascii="宋体" w:hAnsi="宋体"/>
          <w:sz w:val="24"/>
        </w:rPr>
        <w:t>规则2</w:t>
      </w:r>
      <w:r>
        <w:rPr>
          <w:rFonts w:ascii="宋体" w:hAnsi="宋体"/>
          <w:sz w:val="24"/>
        </w:rPr>
        <w:t>:</w:t>
      </w:r>
      <w:r>
        <w:rPr>
          <w:rFonts w:hint="eastAsia" w:ascii="宋体" w:hAnsi="宋体"/>
          <w:sz w:val="24"/>
        </w:rPr>
        <w:t>当用户账号角色为经营层时，部门字段不做选择，可默认为空；其他角色，部门字段为必选字段。</w:t>
      </w:r>
    </w:p>
    <w:p>
      <w:pPr>
        <w:spacing w:line="420" w:lineRule="exact"/>
        <w:ind w:firstLine="480" w:firstLineChars="200"/>
        <w:rPr>
          <w:rFonts w:ascii="宋体" w:hAnsi="宋体"/>
          <w:sz w:val="24"/>
        </w:rPr>
      </w:pPr>
      <w:r>
        <w:rPr>
          <w:rFonts w:hint="eastAsia" w:ascii="宋体" w:hAnsi="宋体"/>
          <w:sz w:val="24"/>
        </w:rPr>
        <w:t>规则3</w:t>
      </w:r>
      <w:r>
        <w:rPr>
          <w:rFonts w:ascii="宋体" w:hAnsi="宋体"/>
          <w:sz w:val="24"/>
        </w:rPr>
        <w:t>:</w:t>
      </w:r>
      <w:r>
        <w:rPr>
          <w:rFonts w:hint="eastAsia" w:ascii="宋体" w:hAnsi="宋体"/>
          <w:sz w:val="24"/>
        </w:rPr>
        <w:t>部长及以上权限角色具有新增账号功能，部长仅可在本部门内新增账号。</w:t>
      </w:r>
    </w:p>
    <w:p>
      <w:pPr>
        <w:spacing w:line="420" w:lineRule="exact"/>
        <w:ind w:firstLine="480" w:firstLineChars="200"/>
        <w:rPr>
          <w:rFonts w:ascii="宋体" w:hAnsi="宋体"/>
          <w:sz w:val="24"/>
        </w:rPr>
      </w:pPr>
      <w:r>
        <w:rPr>
          <w:rFonts w:hint="eastAsia" w:ascii="宋体" w:hAnsi="宋体"/>
          <w:sz w:val="24"/>
        </w:rPr>
        <w:t>（</w:t>
      </w:r>
      <w:r>
        <w:rPr>
          <w:rFonts w:ascii="宋体" w:hAnsi="宋体"/>
          <w:sz w:val="24"/>
        </w:rPr>
        <w:t>2</w:t>
      </w:r>
      <w:r>
        <w:rPr>
          <w:rFonts w:hint="eastAsia" w:ascii="宋体" w:hAnsi="宋体"/>
          <w:sz w:val="24"/>
        </w:rPr>
        <w:t>）账号编辑及删除</w:t>
      </w:r>
    </w:p>
    <w:p>
      <w:pPr>
        <w:spacing w:line="420" w:lineRule="exact"/>
        <w:ind w:firstLine="480" w:firstLineChars="200"/>
        <w:rPr>
          <w:rFonts w:ascii="宋体" w:hAnsi="宋体"/>
          <w:sz w:val="24"/>
        </w:rPr>
      </w:pPr>
      <w:r>
        <w:rPr>
          <w:rFonts w:hint="eastAsia" w:ascii="宋体" w:hAnsi="宋体"/>
          <w:sz w:val="24"/>
        </w:rPr>
        <w:t>用户个人可修改个人密码，其他信息不可做修改。</w:t>
      </w:r>
    </w:p>
    <w:p>
      <w:pPr>
        <w:spacing w:line="420" w:lineRule="exact"/>
        <w:ind w:firstLine="480" w:firstLineChars="200"/>
        <w:rPr>
          <w:rFonts w:ascii="宋体" w:hAnsi="宋体"/>
          <w:sz w:val="24"/>
        </w:rPr>
      </w:pPr>
      <w:r>
        <w:rPr>
          <w:rFonts w:hint="eastAsia" w:ascii="宋体" w:hAnsi="宋体"/>
          <w:sz w:val="24"/>
        </w:rPr>
        <w:t>经营层及管理员账号具备账号编辑和删除权限，账号编辑不包括修改手机号码、调整部门及权限、重置密码等。</w:t>
      </w:r>
    </w:p>
    <w:p>
      <w:pPr>
        <w:spacing w:line="420" w:lineRule="exact"/>
        <w:ind w:firstLine="482" w:firstLineChars="200"/>
        <w:rPr>
          <w:rFonts w:ascii="宋体" w:hAnsi="宋体"/>
          <w:b/>
          <w:sz w:val="24"/>
        </w:rPr>
      </w:pPr>
      <w:r>
        <w:rPr>
          <w:rFonts w:hint="eastAsia" w:ascii="宋体" w:hAnsi="宋体"/>
          <w:b/>
          <w:sz w:val="24"/>
        </w:rPr>
        <w:t>三、招商项目管理功能</w:t>
      </w:r>
    </w:p>
    <w:p>
      <w:pPr>
        <w:spacing w:line="420" w:lineRule="exact"/>
        <w:ind w:firstLine="480" w:firstLineChars="200"/>
        <w:rPr>
          <w:rFonts w:ascii="宋体" w:hAnsi="宋体"/>
          <w:sz w:val="24"/>
        </w:rPr>
      </w:pPr>
      <w:r>
        <w:rPr>
          <w:rFonts w:hint="eastAsia" w:ascii="宋体" w:hAnsi="宋体"/>
          <w:sz w:val="24"/>
        </w:rPr>
        <w:t>招商项目管理主要包含项目录入、项目编辑、项目查看、在谈项目、签约项目、项目导出、回收站等功能。</w:t>
      </w:r>
    </w:p>
    <w:p>
      <w:pPr>
        <w:spacing w:line="420" w:lineRule="exact"/>
        <w:ind w:firstLine="480" w:firstLineChars="200"/>
        <w:rPr>
          <w:rFonts w:ascii="宋体" w:hAnsi="宋体"/>
          <w:sz w:val="24"/>
        </w:rPr>
      </w:pPr>
      <w:r>
        <w:rPr>
          <w:rFonts w:hint="eastAsia" w:ascii="宋体" w:hAnsi="宋体"/>
          <w:sz w:val="24"/>
        </w:rPr>
        <w:t>项目在从洽谈最终落地，共设置洽谈中、项目评审、协议会审、签约（合作协议）、入驻（租赁协议）以及项目终止，共6个状态。</w:t>
      </w:r>
    </w:p>
    <w:p>
      <w:pPr>
        <w:spacing w:line="420" w:lineRule="exact"/>
        <w:ind w:firstLine="480" w:firstLineChars="200"/>
        <w:rPr>
          <w:rFonts w:ascii="宋体" w:hAnsi="宋体"/>
          <w:sz w:val="24"/>
        </w:rPr>
      </w:pPr>
      <w:r>
        <w:rPr>
          <w:rFonts w:hint="eastAsia" w:ascii="宋体" w:hAnsi="宋体"/>
          <w:sz w:val="24"/>
        </w:rPr>
        <w:t>（一）项目录入</w:t>
      </w:r>
    </w:p>
    <w:p>
      <w:pPr>
        <w:spacing w:line="420" w:lineRule="exact"/>
        <w:ind w:firstLine="480" w:firstLineChars="200"/>
        <w:rPr>
          <w:rFonts w:ascii="宋体" w:hAnsi="宋体"/>
          <w:sz w:val="24"/>
        </w:rPr>
      </w:pPr>
      <w:r>
        <w:rPr>
          <w:rFonts w:hint="eastAsia" w:ascii="宋体" w:hAnsi="宋体"/>
          <w:sz w:val="24"/>
        </w:rPr>
        <w:t>录入功能主要由项目经理录入一手的项目资源，输入项目信息主要包含如下内容：</w:t>
      </w:r>
    </w:p>
    <w:p>
      <w:pPr>
        <w:spacing w:line="420" w:lineRule="exact"/>
        <w:ind w:firstLine="480" w:firstLineChars="200"/>
        <w:rPr>
          <w:rFonts w:ascii="宋体" w:hAnsi="宋体"/>
          <w:sz w:val="24"/>
        </w:rPr>
      </w:pPr>
      <w:r>
        <w:rPr>
          <w:rFonts w:hint="eastAsia" w:ascii="宋体" w:hAnsi="宋体"/>
          <w:sz w:val="24"/>
        </w:rPr>
        <w:t>1</w:t>
      </w:r>
      <w:r>
        <w:rPr>
          <w:rFonts w:ascii="宋体" w:hAnsi="宋体"/>
          <w:sz w:val="24"/>
        </w:rPr>
        <w:t>.</w:t>
      </w:r>
      <w:r>
        <w:rPr>
          <w:rFonts w:hint="eastAsia" w:ascii="宋体" w:hAnsi="宋体"/>
          <w:sz w:val="24"/>
        </w:rPr>
        <w:t>项目负责人：责任部门、责任人（招商经理录入默认为为自己，部长录入可选择分配部门内所有组员）</w:t>
      </w:r>
    </w:p>
    <w:p>
      <w:pPr>
        <w:spacing w:line="420" w:lineRule="exact"/>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项目基础信息：项目名称、项目来源（领导介绍、自行发觉、第三方推荐等）、项目所在地：XXX省XXX市XXX区（下拉选择）、企业简介（文本录入）、项目所属产业分类（下拉筛选，光电、新材料、集成电路、新一代信息技术、数字经济等）</w:t>
      </w:r>
    </w:p>
    <w:p>
      <w:pPr>
        <w:spacing w:line="420" w:lineRule="exact"/>
        <w:ind w:firstLine="480" w:firstLineChars="200"/>
        <w:rPr>
          <w:rFonts w:ascii="宋体" w:hAnsi="宋体"/>
          <w:sz w:val="24"/>
        </w:rPr>
      </w:pPr>
      <w:r>
        <w:rPr>
          <w:rFonts w:hint="eastAsia" w:ascii="宋体" w:hAnsi="宋体"/>
          <w:sz w:val="24"/>
        </w:rPr>
        <w:t>3</w:t>
      </w:r>
      <w:r>
        <w:rPr>
          <w:rFonts w:ascii="宋体" w:hAnsi="宋体"/>
          <w:sz w:val="24"/>
        </w:rPr>
        <w:t>.</w:t>
      </w:r>
      <w:r>
        <w:rPr>
          <w:rFonts w:hint="eastAsia" w:ascii="宋体" w:hAnsi="宋体"/>
          <w:sz w:val="24"/>
        </w:rPr>
        <w:t>企业联系信息：可添加多个联系人，联系人姓名、职务、联系电话、微信等，名字和联系电话不能为空，电话号码需进行1</w:t>
      </w:r>
      <w:r>
        <w:rPr>
          <w:rFonts w:ascii="宋体" w:hAnsi="宋体"/>
          <w:sz w:val="24"/>
        </w:rPr>
        <w:t>1</w:t>
      </w:r>
      <w:r>
        <w:rPr>
          <w:rFonts w:hint="eastAsia" w:ascii="宋体" w:hAnsi="宋体"/>
          <w:sz w:val="24"/>
        </w:rPr>
        <w:t>位校验。</w:t>
      </w:r>
    </w:p>
    <w:p>
      <w:pPr>
        <w:spacing w:line="420" w:lineRule="exact"/>
        <w:ind w:firstLine="480" w:firstLineChars="200"/>
        <w:rPr>
          <w:rFonts w:ascii="宋体" w:hAnsi="宋体"/>
          <w:sz w:val="24"/>
        </w:rPr>
      </w:pPr>
      <w:r>
        <w:rPr>
          <w:rFonts w:hint="eastAsia" w:ascii="宋体" w:hAnsi="宋体"/>
          <w:sz w:val="24"/>
        </w:rPr>
        <w:t>4</w:t>
      </w:r>
      <w:r>
        <w:rPr>
          <w:rFonts w:ascii="宋体" w:hAnsi="宋体"/>
          <w:sz w:val="24"/>
        </w:rPr>
        <w:t>.</w:t>
      </w:r>
      <w:r>
        <w:rPr>
          <w:rFonts w:hint="eastAsia" w:ascii="宋体" w:hAnsi="宋体"/>
          <w:sz w:val="24"/>
        </w:rPr>
        <w:t>拟落户信息</w:t>
      </w:r>
    </w:p>
    <w:p>
      <w:pPr>
        <w:spacing w:line="420" w:lineRule="exact"/>
        <w:ind w:firstLine="480" w:firstLineChars="200"/>
        <w:rPr>
          <w:rFonts w:ascii="宋体" w:hAnsi="宋体"/>
          <w:sz w:val="24"/>
        </w:rPr>
      </w:pPr>
      <w:r>
        <w:rPr>
          <w:rFonts w:hint="eastAsia" w:ascii="宋体" w:hAnsi="宋体"/>
          <w:sz w:val="24"/>
        </w:rPr>
        <w:t>（1）项目类型：创新创业团队、企业研发机构、新兴生产服务业、总部经济、软件外包、一事一议项目等，下拉菜单选择。</w:t>
      </w:r>
    </w:p>
    <w:p>
      <w:pPr>
        <w:spacing w:line="420" w:lineRule="exact"/>
        <w:ind w:firstLine="480" w:firstLineChars="200"/>
        <w:rPr>
          <w:rFonts w:ascii="宋体" w:hAnsi="宋体"/>
          <w:sz w:val="24"/>
        </w:rPr>
      </w:pPr>
      <w:r>
        <w:rPr>
          <w:rFonts w:hint="eastAsia" w:ascii="宋体" w:hAnsi="宋体"/>
          <w:sz w:val="24"/>
        </w:rPr>
        <w:t>（2）内外资选择：内资或外资</w:t>
      </w:r>
    </w:p>
    <w:p>
      <w:pPr>
        <w:spacing w:line="420" w:lineRule="exact"/>
        <w:ind w:firstLine="480" w:firstLineChars="200"/>
        <w:rPr>
          <w:rFonts w:ascii="宋体" w:hAnsi="宋体"/>
          <w:sz w:val="24"/>
        </w:rPr>
      </w:pPr>
      <w:r>
        <w:rPr>
          <w:rFonts w:hint="eastAsia" w:ascii="宋体" w:hAnsi="宋体"/>
          <w:sz w:val="24"/>
        </w:rPr>
        <w:t>（3）场地需求：</w:t>
      </w:r>
    </w:p>
    <w:p>
      <w:pPr>
        <w:spacing w:line="420" w:lineRule="exact"/>
        <w:ind w:firstLine="480" w:firstLineChars="200"/>
        <w:rPr>
          <w:rFonts w:ascii="宋体" w:hAnsi="宋体"/>
          <w:sz w:val="24"/>
        </w:rPr>
      </w:pPr>
      <w:r>
        <w:rPr>
          <w:rFonts w:ascii="宋体" w:hAnsi="宋体"/>
          <w:sz w:val="24"/>
        </w:rPr>
        <w:tab/>
      </w:r>
      <w:r>
        <w:rPr>
          <w:rFonts w:ascii="宋体" w:hAnsi="宋体"/>
          <w:sz w:val="24"/>
        </w:rPr>
        <w:tab/>
      </w:r>
      <w:r>
        <w:rPr>
          <w:rFonts w:ascii="宋体" w:hAnsi="宋体"/>
          <w:sz w:val="24"/>
        </w:rPr>
        <w:tab/>
      </w:r>
      <w:r>
        <w:rPr>
          <w:rFonts w:hint="eastAsia" w:ascii="宋体" w:hAnsi="宋体"/>
          <w:sz w:val="24"/>
        </w:rPr>
        <w:t>办公场地XXX，拟选址</w:t>
      </w:r>
    </w:p>
    <w:p>
      <w:pPr>
        <w:spacing w:line="420" w:lineRule="exact"/>
        <w:ind w:firstLine="480" w:firstLineChars="200"/>
        <w:rPr>
          <w:rFonts w:ascii="宋体" w:hAnsi="宋体"/>
          <w:sz w:val="24"/>
        </w:rPr>
      </w:pPr>
      <w:r>
        <w:rPr>
          <w:rFonts w:ascii="宋体" w:hAnsi="宋体"/>
          <w:sz w:val="24"/>
        </w:rPr>
        <w:tab/>
      </w:r>
      <w:r>
        <w:rPr>
          <w:rFonts w:ascii="宋体" w:hAnsi="宋体"/>
          <w:sz w:val="24"/>
        </w:rPr>
        <w:tab/>
      </w:r>
      <w:r>
        <w:rPr>
          <w:rFonts w:ascii="宋体" w:hAnsi="宋体"/>
          <w:sz w:val="24"/>
        </w:rPr>
        <w:tab/>
      </w:r>
      <w:r>
        <w:rPr>
          <w:rFonts w:hint="eastAsia" w:ascii="宋体" w:hAnsi="宋体"/>
          <w:sz w:val="24"/>
        </w:rPr>
        <w:t>厂房面积XXX，拟选址</w:t>
      </w:r>
    </w:p>
    <w:p>
      <w:pPr>
        <w:spacing w:line="420" w:lineRule="exact"/>
        <w:ind w:firstLine="480" w:firstLineChars="200"/>
        <w:rPr>
          <w:rFonts w:ascii="宋体" w:hAnsi="宋体"/>
          <w:sz w:val="24"/>
        </w:rPr>
      </w:pPr>
      <w:r>
        <w:rPr>
          <w:rFonts w:hint="eastAsia" w:ascii="宋体" w:hAnsi="宋体"/>
          <w:sz w:val="24"/>
        </w:rPr>
        <w:t>（4）预计税收、预计产值</w:t>
      </w:r>
    </w:p>
    <w:p>
      <w:pPr>
        <w:spacing w:line="420" w:lineRule="exact"/>
        <w:ind w:firstLine="480" w:firstLineChars="200"/>
        <w:rPr>
          <w:rFonts w:ascii="宋体" w:hAnsi="宋体"/>
          <w:sz w:val="24"/>
        </w:rPr>
      </w:pPr>
      <w:r>
        <w:rPr>
          <w:rFonts w:hint="eastAsia" w:ascii="宋体" w:hAnsi="宋体"/>
          <w:sz w:val="24"/>
        </w:rPr>
        <w:t>（5）项目质量（1</w:t>
      </w:r>
      <w:r>
        <w:rPr>
          <w:rFonts w:ascii="宋体" w:hAnsi="宋体"/>
          <w:sz w:val="24"/>
        </w:rPr>
        <w:t>—5</w:t>
      </w:r>
      <w:r>
        <w:rPr>
          <w:rFonts w:hint="eastAsia" w:ascii="宋体" w:hAnsi="宋体"/>
          <w:sz w:val="24"/>
        </w:rPr>
        <w:t>星选择）</w:t>
      </w:r>
    </w:p>
    <w:p>
      <w:pPr>
        <w:spacing w:line="420" w:lineRule="exact"/>
        <w:ind w:firstLine="480" w:firstLineChars="200"/>
        <w:rPr>
          <w:rFonts w:ascii="宋体" w:hAnsi="宋体"/>
          <w:sz w:val="24"/>
        </w:rPr>
      </w:pPr>
      <w:r>
        <w:rPr>
          <w:rFonts w:hint="eastAsia" w:ascii="宋体" w:hAnsi="宋体"/>
          <w:sz w:val="24"/>
        </w:rPr>
        <w:t>（6）项目落地内容（文字介绍，最多可输入2</w:t>
      </w:r>
      <w:r>
        <w:rPr>
          <w:rFonts w:ascii="宋体" w:hAnsi="宋体"/>
          <w:sz w:val="24"/>
        </w:rPr>
        <w:t>000</w:t>
      </w:r>
      <w:r>
        <w:rPr>
          <w:rFonts w:hint="eastAsia" w:ascii="宋体" w:hAnsi="宋体"/>
          <w:sz w:val="24"/>
        </w:rPr>
        <w:t>字）</w:t>
      </w:r>
    </w:p>
    <w:p>
      <w:pPr>
        <w:spacing w:line="420" w:lineRule="exact"/>
        <w:ind w:firstLine="480" w:firstLineChars="200"/>
        <w:rPr>
          <w:rFonts w:ascii="宋体" w:hAnsi="宋体"/>
          <w:sz w:val="24"/>
        </w:rPr>
      </w:pPr>
      <w:r>
        <w:rPr>
          <w:rFonts w:hint="eastAsia" w:ascii="宋体" w:hAnsi="宋体"/>
          <w:sz w:val="24"/>
        </w:rPr>
        <w:t>（7）企业诉求（文字介绍，最多可输入2</w:t>
      </w:r>
      <w:r>
        <w:rPr>
          <w:rFonts w:ascii="宋体" w:hAnsi="宋体"/>
          <w:sz w:val="24"/>
        </w:rPr>
        <w:t>000</w:t>
      </w:r>
      <w:r>
        <w:rPr>
          <w:rFonts w:hint="eastAsia" w:ascii="宋体" w:hAnsi="宋体"/>
          <w:sz w:val="24"/>
        </w:rPr>
        <w:t>字）</w:t>
      </w:r>
    </w:p>
    <w:p>
      <w:pPr>
        <w:spacing w:line="420" w:lineRule="exact"/>
        <w:ind w:firstLine="480" w:firstLineChars="200"/>
        <w:rPr>
          <w:rFonts w:ascii="宋体" w:hAnsi="宋体"/>
          <w:sz w:val="24"/>
        </w:rPr>
      </w:pPr>
      <w:r>
        <w:rPr>
          <w:rFonts w:hint="eastAsia" w:ascii="宋体" w:hAnsi="宋体"/>
          <w:sz w:val="24"/>
        </w:rPr>
        <w:t>5</w:t>
      </w:r>
      <w:r>
        <w:rPr>
          <w:rFonts w:ascii="宋体" w:hAnsi="宋体"/>
          <w:sz w:val="24"/>
        </w:rPr>
        <w:t>.</w:t>
      </w:r>
      <w:r>
        <w:rPr>
          <w:rFonts w:hint="eastAsia" w:ascii="宋体" w:hAnsi="宋体"/>
          <w:sz w:val="24"/>
        </w:rPr>
        <w:t>附件信息上传</w:t>
      </w:r>
    </w:p>
    <w:p>
      <w:pPr>
        <w:spacing w:line="420" w:lineRule="exact"/>
        <w:ind w:firstLine="480" w:firstLineChars="200"/>
        <w:rPr>
          <w:rFonts w:ascii="宋体" w:hAnsi="宋体"/>
          <w:sz w:val="24"/>
        </w:rPr>
      </w:pPr>
      <w:r>
        <w:rPr>
          <w:rFonts w:hint="eastAsia" w:ascii="宋体" w:hAnsi="宋体"/>
          <w:sz w:val="24"/>
        </w:rPr>
        <w:t>营业执照、项目BP、落地规划、决策文件、签约协议、租赁协议等文件上传要求支持（</w:t>
      </w:r>
      <w:r>
        <w:rPr>
          <w:rFonts w:ascii="宋体" w:hAnsi="宋体"/>
          <w:sz w:val="24"/>
        </w:rPr>
        <w:t>word</w:t>
      </w:r>
      <w:r>
        <w:rPr>
          <w:rFonts w:hint="eastAsia" w:ascii="宋体" w:hAnsi="宋体"/>
          <w:sz w:val="24"/>
        </w:rPr>
        <w:t>文档、E</w:t>
      </w:r>
      <w:r>
        <w:rPr>
          <w:rFonts w:ascii="宋体" w:hAnsi="宋体"/>
          <w:sz w:val="24"/>
        </w:rPr>
        <w:t>xcel</w:t>
      </w:r>
      <w:r>
        <w:rPr>
          <w:rFonts w:hint="eastAsia" w:ascii="宋体" w:hAnsi="宋体"/>
          <w:sz w:val="24"/>
        </w:rPr>
        <w:t>文件、PPT文件、PDF文件、图片文件</w:t>
      </w:r>
      <w:r>
        <w:rPr>
          <w:rFonts w:ascii="宋体" w:hAnsi="宋体"/>
          <w:sz w:val="24"/>
        </w:rPr>
        <w:t>jpg</w:t>
      </w:r>
      <w:r>
        <w:rPr>
          <w:rFonts w:hint="eastAsia" w:ascii="宋体" w:hAnsi="宋体"/>
          <w:sz w:val="24"/>
        </w:rPr>
        <w:t>、j</w:t>
      </w:r>
      <w:r>
        <w:rPr>
          <w:rFonts w:ascii="宋体" w:hAnsi="宋体"/>
          <w:sz w:val="24"/>
        </w:rPr>
        <w:t>peg</w:t>
      </w:r>
      <w:r>
        <w:rPr>
          <w:rFonts w:hint="eastAsia" w:ascii="宋体" w:hAnsi="宋体"/>
          <w:sz w:val="24"/>
        </w:rPr>
        <w:t>、</w:t>
      </w:r>
      <w:r>
        <w:rPr>
          <w:rFonts w:ascii="宋体" w:hAnsi="宋体"/>
          <w:sz w:val="24"/>
        </w:rPr>
        <w:t>png</w:t>
      </w:r>
      <w:r>
        <w:rPr>
          <w:rFonts w:hint="eastAsia" w:ascii="宋体" w:hAnsi="宋体"/>
          <w:sz w:val="24"/>
        </w:rPr>
        <w:t>格式）</w:t>
      </w:r>
    </w:p>
    <w:p>
      <w:pPr>
        <w:spacing w:line="420" w:lineRule="exact"/>
        <w:ind w:firstLine="480" w:firstLineChars="200"/>
        <w:rPr>
          <w:rFonts w:ascii="宋体" w:hAnsi="宋体"/>
          <w:sz w:val="24"/>
        </w:rPr>
      </w:pPr>
      <w:r>
        <w:rPr>
          <w:rFonts w:hint="eastAsia" w:ascii="宋体" w:hAnsi="宋体"/>
          <w:sz w:val="24"/>
        </w:rPr>
        <w:t>（二）全部项目</w:t>
      </w:r>
    </w:p>
    <w:p>
      <w:pPr>
        <w:spacing w:line="420" w:lineRule="exact"/>
        <w:ind w:firstLine="480" w:firstLineChars="200"/>
        <w:rPr>
          <w:rFonts w:ascii="宋体" w:hAnsi="宋体"/>
          <w:sz w:val="24"/>
        </w:rPr>
      </w:pPr>
      <w:r>
        <w:rPr>
          <w:rFonts w:hint="eastAsia" w:ascii="宋体" w:hAnsi="宋体"/>
          <w:sz w:val="24"/>
        </w:rPr>
        <w:t>【全部项目】一栏显示全部项目列表，每一行显示一个项目。</w:t>
      </w:r>
    </w:p>
    <w:p>
      <w:pPr>
        <w:spacing w:line="420" w:lineRule="exact"/>
        <w:ind w:firstLine="480" w:firstLineChars="200"/>
        <w:rPr>
          <w:rFonts w:ascii="宋体" w:hAnsi="宋体"/>
          <w:sz w:val="24"/>
        </w:rPr>
      </w:pPr>
      <w:r>
        <w:rPr>
          <w:rFonts w:hint="eastAsia" w:ascii="宋体" w:hAnsi="宋体"/>
          <w:sz w:val="24"/>
        </w:rPr>
        <w:t>1</w:t>
      </w:r>
      <w:r>
        <w:rPr>
          <w:rFonts w:ascii="宋体" w:hAnsi="宋体"/>
          <w:sz w:val="24"/>
        </w:rPr>
        <w:t>.</w:t>
      </w:r>
      <w:r>
        <w:rPr>
          <w:rFonts w:hint="eastAsia" w:ascii="宋体" w:hAnsi="宋体"/>
          <w:sz w:val="24"/>
        </w:rPr>
        <w:t>顶部条件搜索</w:t>
      </w:r>
    </w:p>
    <w:p>
      <w:pPr>
        <w:spacing w:line="420" w:lineRule="exact"/>
        <w:ind w:firstLine="480" w:firstLineChars="200"/>
        <w:rPr>
          <w:rFonts w:ascii="宋体" w:hAnsi="宋体"/>
          <w:sz w:val="24"/>
        </w:rPr>
      </w:pPr>
      <w:r>
        <w:rPr>
          <w:rFonts w:hint="eastAsia" w:ascii="宋体" w:hAnsi="宋体"/>
          <w:sz w:val="24"/>
        </w:rPr>
        <w:t>支持按照项目名称、项目阶段、项目类型、录入时间段、责任人、责任部门、产业方向等内容搜索。</w:t>
      </w:r>
    </w:p>
    <w:p>
      <w:pPr>
        <w:spacing w:line="420" w:lineRule="exact"/>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列表显示字段</w:t>
      </w:r>
    </w:p>
    <w:p>
      <w:pPr>
        <w:spacing w:line="420" w:lineRule="exact"/>
        <w:ind w:firstLine="480" w:firstLineChars="200"/>
        <w:rPr>
          <w:rFonts w:ascii="宋体" w:hAnsi="宋体"/>
          <w:sz w:val="24"/>
        </w:rPr>
      </w:pPr>
      <w:r>
        <w:rPr>
          <w:rFonts w:hint="eastAsia" w:ascii="宋体" w:hAnsi="宋体"/>
          <w:sz w:val="24"/>
        </w:rPr>
        <w:t>（1）显示字段主要显示项目名称、项目阶段、项目类型、产业方向、项目所在地、项目来源、招引部门、责任人、操作。</w:t>
      </w:r>
    </w:p>
    <w:p>
      <w:pPr>
        <w:spacing w:line="420" w:lineRule="exact"/>
        <w:ind w:firstLine="480" w:firstLineChars="200"/>
        <w:rPr>
          <w:rFonts w:ascii="宋体" w:hAnsi="宋体"/>
          <w:sz w:val="24"/>
        </w:rPr>
      </w:pPr>
      <w:r>
        <w:rPr>
          <w:rFonts w:hint="eastAsia" w:ascii="宋体" w:hAnsi="宋体"/>
          <w:sz w:val="24"/>
        </w:rPr>
        <w:t>（2）操作主要包括查看、编辑和删除（回收）。</w:t>
      </w:r>
    </w:p>
    <w:p>
      <w:pPr>
        <w:spacing w:line="420" w:lineRule="exact"/>
        <w:ind w:firstLine="480" w:firstLineChars="200"/>
        <w:rPr>
          <w:rFonts w:ascii="宋体" w:hAnsi="宋体"/>
          <w:sz w:val="24"/>
        </w:rPr>
      </w:pPr>
      <w:r>
        <w:rPr>
          <w:rFonts w:hint="eastAsia" w:ascii="宋体" w:hAnsi="宋体"/>
          <w:sz w:val="24"/>
        </w:rPr>
        <w:t>所有账号均可以查看，查看页面显示单个项目的全部详细信息，在页面顶部展示项目进度条。</w:t>
      </w:r>
    </w:p>
    <w:p>
      <w:pPr>
        <w:spacing w:line="420" w:lineRule="exact"/>
        <w:ind w:firstLine="480" w:firstLineChars="200"/>
        <w:rPr>
          <w:rFonts w:ascii="宋体" w:hAnsi="宋体"/>
          <w:sz w:val="24"/>
        </w:rPr>
      </w:pPr>
      <w:r>
        <w:rPr>
          <w:rFonts w:hint="eastAsia" w:ascii="宋体" w:hAnsi="宋体"/>
          <w:sz w:val="24"/>
        </w:rPr>
        <w:t>编辑和删除菜单根据账号的权限判读是否显示；</w:t>
      </w:r>
    </w:p>
    <w:p>
      <w:pPr>
        <w:spacing w:line="420" w:lineRule="exact"/>
        <w:ind w:firstLine="480" w:firstLineChars="200"/>
        <w:rPr>
          <w:rFonts w:ascii="宋体" w:hAnsi="宋体"/>
          <w:sz w:val="24"/>
        </w:rPr>
      </w:pPr>
      <w:r>
        <w:rPr>
          <w:rFonts w:hint="eastAsia" w:ascii="宋体" w:hAnsi="宋体"/>
          <w:sz w:val="24"/>
        </w:rPr>
        <w:t>记录删除为软删除，删除后放置在回收站中。</w:t>
      </w:r>
    </w:p>
    <w:p>
      <w:pPr>
        <w:spacing w:line="420" w:lineRule="exact"/>
        <w:ind w:firstLine="480" w:firstLineChars="200"/>
        <w:rPr>
          <w:rFonts w:ascii="宋体" w:hAnsi="宋体"/>
          <w:sz w:val="24"/>
        </w:rPr>
      </w:pPr>
      <w:r>
        <w:rPr>
          <w:rFonts w:hint="eastAsia" w:ascii="宋体" w:hAnsi="宋体"/>
          <w:sz w:val="24"/>
        </w:rPr>
        <w:t>（3）状态变更及需要上传的信息及附件资料</w:t>
      </w:r>
    </w:p>
    <w:p>
      <w:pPr>
        <w:numPr>
          <w:ilvl w:val="0"/>
          <w:numId w:val="2"/>
        </w:numPr>
        <w:spacing w:line="420" w:lineRule="exact"/>
        <w:rPr>
          <w:rFonts w:ascii="宋体" w:hAnsi="宋体"/>
          <w:sz w:val="24"/>
        </w:rPr>
      </w:pPr>
      <w:r>
        <w:rPr>
          <w:rFonts w:hint="eastAsia" w:ascii="宋体" w:hAnsi="宋体"/>
          <w:sz w:val="24"/>
        </w:rPr>
        <w:t>更新至项目评审状态，须录入评审会时间及项目得分，同时上传项目评审会会议纪要；</w:t>
      </w:r>
    </w:p>
    <w:p>
      <w:pPr>
        <w:numPr>
          <w:ilvl w:val="0"/>
          <w:numId w:val="2"/>
        </w:numPr>
        <w:spacing w:line="420" w:lineRule="exact"/>
        <w:rPr>
          <w:rFonts w:ascii="宋体" w:hAnsi="宋体"/>
          <w:sz w:val="24"/>
        </w:rPr>
      </w:pPr>
      <w:r>
        <w:rPr>
          <w:rFonts w:hint="eastAsia" w:ascii="宋体" w:hAnsi="宋体"/>
          <w:sz w:val="24"/>
        </w:rPr>
        <w:t>集中会审后，上传集中会审意见单进行归档；</w:t>
      </w:r>
    </w:p>
    <w:p>
      <w:pPr>
        <w:numPr>
          <w:ilvl w:val="0"/>
          <w:numId w:val="2"/>
        </w:numPr>
        <w:spacing w:line="420" w:lineRule="exact"/>
        <w:rPr>
          <w:rFonts w:ascii="宋体" w:hAnsi="宋体"/>
          <w:sz w:val="24"/>
        </w:rPr>
      </w:pPr>
      <w:r>
        <w:rPr>
          <w:rFonts w:hint="eastAsia" w:ascii="宋体" w:hAnsi="宋体"/>
          <w:sz w:val="24"/>
        </w:rPr>
        <w:t>签约后，新增场地及政策信息，包括启动资金金额、场地政策、签约日期等；上传合作协议、采购人办公会等相关会议决策资料进行统一归档；</w:t>
      </w:r>
    </w:p>
    <w:p>
      <w:pPr>
        <w:numPr>
          <w:ilvl w:val="0"/>
          <w:numId w:val="2"/>
        </w:numPr>
        <w:spacing w:line="420" w:lineRule="exact"/>
        <w:rPr>
          <w:rFonts w:ascii="宋体" w:hAnsi="宋体"/>
          <w:sz w:val="24"/>
        </w:rPr>
      </w:pPr>
      <w:r>
        <w:rPr>
          <w:rFonts w:hint="eastAsia" w:ascii="宋体" w:hAnsi="宋体"/>
          <w:sz w:val="24"/>
        </w:rPr>
        <w:t>入驻后，填写项目具体的落位信息，场地大小、入驻日期，上传项目租赁协议。</w:t>
      </w:r>
    </w:p>
    <w:p>
      <w:pPr>
        <w:spacing w:line="420" w:lineRule="exact"/>
        <w:ind w:firstLine="480" w:firstLineChars="200"/>
        <w:rPr>
          <w:rFonts w:ascii="宋体" w:hAnsi="宋体"/>
          <w:sz w:val="24"/>
        </w:rPr>
      </w:pPr>
      <w:r>
        <w:rPr>
          <w:rFonts w:hint="eastAsia" w:ascii="宋体" w:hAnsi="宋体"/>
          <w:sz w:val="24"/>
        </w:rPr>
        <w:t>（三）已评审项目</w:t>
      </w:r>
    </w:p>
    <w:p>
      <w:pPr>
        <w:spacing w:line="420" w:lineRule="exact"/>
        <w:ind w:firstLine="480" w:firstLineChars="200"/>
        <w:rPr>
          <w:rFonts w:ascii="宋体" w:hAnsi="宋体"/>
          <w:sz w:val="24"/>
        </w:rPr>
      </w:pPr>
      <w:r>
        <w:rPr>
          <w:rFonts w:hint="eastAsia" w:ascii="宋体" w:hAnsi="宋体"/>
          <w:sz w:val="24"/>
        </w:rPr>
        <w:t>显示所有状态在评审后的项目记录列表，展示字段信息同上，支持操作功能。</w:t>
      </w:r>
    </w:p>
    <w:p>
      <w:pPr>
        <w:spacing w:line="420" w:lineRule="exact"/>
        <w:ind w:firstLine="480" w:firstLineChars="200"/>
        <w:rPr>
          <w:rFonts w:ascii="宋体" w:hAnsi="宋体"/>
          <w:sz w:val="24"/>
        </w:rPr>
      </w:pPr>
      <w:r>
        <w:rPr>
          <w:rFonts w:hint="eastAsia" w:ascii="宋体" w:hAnsi="宋体"/>
          <w:sz w:val="24"/>
        </w:rPr>
        <w:t>（四）签约项目</w:t>
      </w:r>
    </w:p>
    <w:p>
      <w:pPr>
        <w:spacing w:line="420" w:lineRule="exact"/>
        <w:ind w:firstLine="480" w:firstLineChars="200"/>
        <w:rPr>
          <w:rFonts w:ascii="宋体" w:hAnsi="宋体"/>
          <w:sz w:val="24"/>
        </w:rPr>
      </w:pPr>
      <w:r>
        <w:rPr>
          <w:rFonts w:hint="eastAsia" w:ascii="宋体" w:hAnsi="宋体"/>
          <w:sz w:val="24"/>
        </w:rPr>
        <w:t>显示所有状态在签约后的项目列表，展示字段信息同上，支持操作功能。</w:t>
      </w:r>
    </w:p>
    <w:p>
      <w:pPr>
        <w:spacing w:line="420" w:lineRule="exact"/>
        <w:ind w:firstLine="480" w:firstLineChars="200"/>
        <w:rPr>
          <w:rFonts w:ascii="宋体" w:hAnsi="宋体"/>
          <w:sz w:val="24"/>
        </w:rPr>
      </w:pPr>
      <w:r>
        <w:rPr>
          <w:rFonts w:hint="eastAsia" w:ascii="宋体" w:hAnsi="宋体"/>
          <w:sz w:val="24"/>
        </w:rPr>
        <w:t>（五）回收站</w:t>
      </w:r>
    </w:p>
    <w:p>
      <w:pPr>
        <w:spacing w:line="420" w:lineRule="exact"/>
        <w:ind w:firstLine="480" w:firstLineChars="200"/>
        <w:rPr>
          <w:rFonts w:ascii="宋体" w:hAnsi="宋体"/>
          <w:sz w:val="24"/>
        </w:rPr>
      </w:pPr>
      <w:r>
        <w:rPr>
          <w:rFonts w:hint="eastAsia" w:ascii="宋体" w:hAnsi="宋体"/>
          <w:sz w:val="24"/>
        </w:rPr>
        <w:t>显示所有软删除的记录，提供删除操作，确认删除后，记录永久性删除。</w:t>
      </w:r>
    </w:p>
    <w:p>
      <w:pPr>
        <w:spacing w:line="420" w:lineRule="exact"/>
        <w:ind w:firstLine="480" w:firstLineChars="200"/>
        <w:rPr>
          <w:rFonts w:ascii="宋体" w:hAnsi="宋体"/>
          <w:sz w:val="24"/>
        </w:rPr>
      </w:pPr>
      <w:r>
        <w:rPr>
          <w:rFonts w:hint="eastAsia" w:ascii="宋体" w:hAnsi="宋体"/>
          <w:sz w:val="24"/>
        </w:rPr>
        <w:t>（六）记录导出功能</w:t>
      </w:r>
    </w:p>
    <w:p>
      <w:pPr>
        <w:spacing w:line="420" w:lineRule="exact"/>
        <w:ind w:firstLine="480" w:firstLineChars="200"/>
        <w:rPr>
          <w:rFonts w:ascii="宋体" w:hAnsi="宋体"/>
          <w:sz w:val="24"/>
        </w:rPr>
      </w:pPr>
      <w:r>
        <w:rPr>
          <w:rFonts w:hint="eastAsia" w:ascii="宋体" w:hAnsi="宋体"/>
          <w:sz w:val="24"/>
        </w:rPr>
        <w:t>支持页面选中记录导出或全部记录导出功能，导出字段。</w:t>
      </w:r>
    </w:p>
    <w:p>
      <w:pPr>
        <w:spacing w:line="420" w:lineRule="exact"/>
        <w:ind w:firstLine="482" w:firstLineChars="200"/>
        <w:rPr>
          <w:rFonts w:ascii="宋体" w:hAnsi="宋体"/>
          <w:b/>
          <w:sz w:val="24"/>
        </w:rPr>
      </w:pPr>
      <w:r>
        <w:rPr>
          <w:rFonts w:hint="eastAsia" w:ascii="宋体" w:hAnsi="宋体"/>
          <w:b/>
          <w:sz w:val="24"/>
        </w:rPr>
        <w:t>四、评审会管理功能</w:t>
      </w:r>
    </w:p>
    <w:p>
      <w:pPr>
        <w:spacing w:line="420" w:lineRule="exact"/>
        <w:ind w:firstLine="480" w:firstLineChars="200"/>
        <w:rPr>
          <w:rFonts w:ascii="宋体" w:hAnsi="宋体"/>
          <w:sz w:val="24"/>
        </w:rPr>
      </w:pPr>
      <w:r>
        <w:rPr>
          <w:rFonts w:hint="eastAsia" w:ascii="宋体" w:hAnsi="宋体"/>
          <w:sz w:val="24"/>
        </w:rPr>
        <w:t>评审会议管理功能，主要对采购人每月组织的评审会议归档管理，主要包括新增评审会议、全部评审会议记录等功能。</w:t>
      </w:r>
    </w:p>
    <w:p>
      <w:pPr>
        <w:spacing w:line="420" w:lineRule="exact"/>
        <w:ind w:firstLine="480" w:firstLineChars="200"/>
        <w:rPr>
          <w:rFonts w:ascii="宋体" w:hAnsi="宋体"/>
          <w:sz w:val="24"/>
        </w:rPr>
      </w:pPr>
      <w:r>
        <w:rPr>
          <w:rFonts w:hint="eastAsia" w:ascii="宋体" w:hAnsi="宋体"/>
          <w:sz w:val="24"/>
        </w:rPr>
        <w:t>（一）新增评审会议</w:t>
      </w:r>
    </w:p>
    <w:p>
      <w:pPr>
        <w:spacing w:line="420" w:lineRule="exact"/>
        <w:ind w:firstLine="480" w:firstLineChars="200"/>
        <w:rPr>
          <w:rFonts w:ascii="宋体" w:hAnsi="宋体"/>
          <w:sz w:val="24"/>
        </w:rPr>
      </w:pPr>
      <w:r>
        <w:rPr>
          <w:rFonts w:hint="eastAsia" w:ascii="宋体" w:hAnsi="宋体"/>
          <w:sz w:val="24"/>
        </w:rPr>
        <w:t>新增会议内容，主要包括如下字段：</w:t>
      </w:r>
    </w:p>
    <w:p>
      <w:pPr>
        <w:spacing w:line="420" w:lineRule="exact"/>
        <w:ind w:firstLine="480" w:firstLineChars="200"/>
        <w:rPr>
          <w:rFonts w:ascii="宋体" w:hAnsi="宋体"/>
          <w:sz w:val="24"/>
        </w:rPr>
      </w:pPr>
      <w:r>
        <w:rPr>
          <w:rFonts w:ascii="宋体" w:hAnsi="宋体"/>
          <w:sz w:val="24"/>
        </w:rPr>
        <w:t>1.</w:t>
      </w:r>
      <w:r>
        <w:rPr>
          <w:rFonts w:hint="eastAsia" w:ascii="宋体" w:hAnsi="宋体"/>
          <w:sz w:val="24"/>
        </w:rPr>
        <w:t>会议基本信息</w:t>
      </w:r>
    </w:p>
    <w:p>
      <w:pPr>
        <w:spacing w:line="420" w:lineRule="exact"/>
        <w:ind w:firstLine="480" w:firstLineChars="200"/>
        <w:rPr>
          <w:rFonts w:ascii="宋体" w:hAnsi="宋体"/>
          <w:sz w:val="24"/>
        </w:rPr>
      </w:pPr>
      <w:r>
        <w:rPr>
          <w:rFonts w:hint="eastAsia" w:ascii="宋体" w:hAnsi="宋体"/>
          <w:sz w:val="24"/>
        </w:rPr>
        <w:t>主要包含会议名称、时间、地点等字段。</w:t>
      </w:r>
    </w:p>
    <w:p>
      <w:pPr>
        <w:spacing w:line="420" w:lineRule="exact"/>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 xml:space="preserve">评审专家信息 </w:t>
      </w:r>
    </w:p>
    <w:p>
      <w:pPr>
        <w:spacing w:line="420" w:lineRule="exact"/>
        <w:ind w:firstLine="480" w:firstLineChars="200"/>
        <w:rPr>
          <w:rFonts w:ascii="宋体" w:hAnsi="宋体"/>
          <w:sz w:val="24"/>
        </w:rPr>
      </w:pPr>
      <w:r>
        <w:rPr>
          <w:rFonts w:hint="eastAsia" w:ascii="宋体" w:hAnsi="宋体"/>
          <w:sz w:val="24"/>
        </w:rPr>
        <w:t>支持添加多位评审专家。</w:t>
      </w:r>
    </w:p>
    <w:p>
      <w:pPr>
        <w:spacing w:line="420" w:lineRule="exact"/>
        <w:ind w:firstLine="480" w:firstLineChars="200"/>
        <w:rPr>
          <w:rFonts w:ascii="宋体" w:hAnsi="宋体"/>
          <w:sz w:val="24"/>
        </w:rPr>
      </w:pPr>
      <w:r>
        <w:rPr>
          <w:rFonts w:hint="eastAsia" w:ascii="宋体" w:hAnsi="宋体"/>
          <w:sz w:val="24"/>
        </w:rPr>
        <w:t>评审专家信息包含名字、单位、职务和联系电话；</w:t>
      </w:r>
    </w:p>
    <w:p>
      <w:pPr>
        <w:spacing w:line="420" w:lineRule="exact"/>
        <w:ind w:firstLine="480" w:firstLineChars="200"/>
        <w:rPr>
          <w:rFonts w:ascii="宋体" w:hAnsi="宋体"/>
          <w:sz w:val="24"/>
        </w:rPr>
      </w:pPr>
      <w:r>
        <w:rPr>
          <w:rFonts w:hint="eastAsia" w:ascii="宋体" w:hAnsi="宋体"/>
          <w:sz w:val="24"/>
        </w:rPr>
        <w:t>3</w:t>
      </w:r>
      <w:r>
        <w:rPr>
          <w:rFonts w:ascii="宋体" w:hAnsi="宋体"/>
          <w:sz w:val="24"/>
        </w:rPr>
        <w:t>.</w:t>
      </w:r>
      <w:r>
        <w:rPr>
          <w:rFonts w:hint="eastAsia" w:ascii="宋体" w:hAnsi="宋体"/>
          <w:sz w:val="24"/>
        </w:rPr>
        <w:t>评审项目信息</w:t>
      </w:r>
    </w:p>
    <w:p>
      <w:pPr>
        <w:spacing w:line="420" w:lineRule="exact"/>
        <w:ind w:firstLine="480" w:firstLineChars="200"/>
        <w:rPr>
          <w:rFonts w:ascii="宋体" w:hAnsi="宋体"/>
          <w:sz w:val="24"/>
        </w:rPr>
      </w:pPr>
      <w:r>
        <w:rPr>
          <w:rFonts w:hint="eastAsia" w:ascii="宋体" w:hAnsi="宋体"/>
          <w:sz w:val="24"/>
        </w:rPr>
        <w:t>支持添加多个评审项目信息，主要包括</w:t>
      </w:r>
    </w:p>
    <w:p>
      <w:pPr>
        <w:spacing w:line="420" w:lineRule="exact"/>
        <w:ind w:firstLine="480" w:firstLineChars="200"/>
        <w:rPr>
          <w:rFonts w:ascii="宋体" w:hAnsi="宋体"/>
          <w:sz w:val="24"/>
        </w:rPr>
      </w:pPr>
      <w:r>
        <w:rPr>
          <w:rFonts w:hint="eastAsia" w:ascii="宋体" w:hAnsi="宋体"/>
          <w:sz w:val="24"/>
        </w:rPr>
        <w:t>项目名称、牵头人、公司主体、发展规划及BP上传。</w:t>
      </w:r>
    </w:p>
    <w:p>
      <w:pPr>
        <w:spacing w:line="420" w:lineRule="exact"/>
        <w:ind w:firstLine="480" w:firstLineChars="200"/>
        <w:rPr>
          <w:rFonts w:ascii="宋体" w:hAnsi="宋体"/>
          <w:sz w:val="24"/>
        </w:rPr>
      </w:pPr>
      <w:r>
        <w:rPr>
          <w:rFonts w:ascii="宋体" w:hAnsi="宋体"/>
          <w:sz w:val="24"/>
        </w:rPr>
        <w:t>4.</w:t>
      </w:r>
      <w:r>
        <w:rPr>
          <w:rFonts w:hint="eastAsia" w:ascii="宋体" w:hAnsi="宋体"/>
          <w:sz w:val="24"/>
        </w:rPr>
        <w:t>会议附件</w:t>
      </w:r>
    </w:p>
    <w:p>
      <w:pPr>
        <w:spacing w:line="420" w:lineRule="exact"/>
        <w:ind w:firstLine="480" w:firstLineChars="200"/>
        <w:rPr>
          <w:rFonts w:ascii="宋体" w:hAnsi="宋体"/>
          <w:sz w:val="24"/>
        </w:rPr>
      </w:pPr>
      <w:r>
        <w:rPr>
          <w:rFonts w:hint="eastAsia" w:ascii="宋体" w:hAnsi="宋体"/>
          <w:sz w:val="24"/>
        </w:rPr>
        <w:t>专家签到表；</w:t>
      </w:r>
    </w:p>
    <w:p>
      <w:pPr>
        <w:spacing w:line="420" w:lineRule="exact"/>
        <w:ind w:firstLine="480" w:firstLineChars="200"/>
        <w:rPr>
          <w:rFonts w:ascii="宋体" w:hAnsi="宋体"/>
          <w:sz w:val="24"/>
        </w:rPr>
      </w:pPr>
      <w:r>
        <w:rPr>
          <w:rFonts w:hint="eastAsia" w:ascii="宋体" w:hAnsi="宋体"/>
          <w:sz w:val="24"/>
        </w:rPr>
        <w:t>项目打分表；</w:t>
      </w:r>
    </w:p>
    <w:p>
      <w:pPr>
        <w:spacing w:line="420" w:lineRule="exact"/>
        <w:ind w:firstLine="480" w:firstLineChars="200"/>
        <w:rPr>
          <w:rFonts w:ascii="宋体" w:hAnsi="宋体"/>
          <w:sz w:val="24"/>
        </w:rPr>
      </w:pPr>
      <w:r>
        <w:rPr>
          <w:rFonts w:hint="eastAsia" w:ascii="宋体" w:hAnsi="宋体"/>
          <w:sz w:val="24"/>
        </w:rPr>
        <w:t>评审会采购人办公会会议记录；</w:t>
      </w:r>
    </w:p>
    <w:p>
      <w:pPr>
        <w:spacing w:line="420" w:lineRule="exact"/>
        <w:ind w:firstLine="480" w:firstLineChars="200"/>
        <w:rPr>
          <w:rFonts w:ascii="宋体" w:hAnsi="宋体"/>
          <w:sz w:val="24"/>
        </w:rPr>
      </w:pPr>
      <w:r>
        <w:rPr>
          <w:rFonts w:hint="eastAsia" w:ascii="宋体" w:hAnsi="宋体"/>
          <w:sz w:val="24"/>
        </w:rPr>
        <w:t>评审会向条线会/主任办公会会议记录上传。</w:t>
      </w:r>
    </w:p>
    <w:p>
      <w:pPr>
        <w:spacing w:line="420" w:lineRule="exact"/>
        <w:ind w:firstLine="480" w:firstLineChars="200"/>
        <w:rPr>
          <w:rFonts w:ascii="宋体" w:hAnsi="宋体"/>
          <w:sz w:val="24"/>
        </w:rPr>
      </w:pPr>
      <w:r>
        <w:rPr>
          <w:rFonts w:hint="eastAsia" w:ascii="宋体" w:hAnsi="宋体"/>
          <w:sz w:val="24"/>
        </w:rPr>
        <w:t>专家评审费发放信息上传；</w:t>
      </w:r>
    </w:p>
    <w:p>
      <w:pPr>
        <w:spacing w:line="420" w:lineRule="exact"/>
        <w:ind w:firstLine="480" w:firstLineChars="200"/>
        <w:rPr>
          <w:rFonts w:ascii="宋体" w:hAnsi="宋体"/>
          <w:sz w:val="24"/>
        </w:rPr>
      </w:pPr>
      <w:r>
        <w:rPr>
          <w:rFonts w:hint="eastAsia" w:ascii="宋体" w:hAnsi="宋体"/>
          <w:sz w:val="24"/>
        </w:rPr>
        <w:t>（二）全部评审会议记录</w:t>
      </w:r>
    </w:p>
    <w:p>
      <w:pPr>
        <w:spacing w:line="420" w:lineRule="exact"/>
        <w:ind w:firstLine="480" w:firstLineChars="200"/>
        <w:rPr>
          <w:rFonts w:ascii="宋体" w:hAnsi="宋体"/>
          <w:sz w:val="24"/>
        </w:rPr>
      </w:pPr>
      <w:r>
        <w:rPr>
          <w:rFonts w:hint="eastAsia" w:ascii="宋体" w:hAnsi="宋体"/>
          <w:sz w:val="24"/>
        </w:rPr>
        <w:t>1</w:t>
      </w:r>
      <w:r>
        <w:rPr>
          <w:rFonts w:ascii="宋体" w:hAnsi="宋体"/>
          <w:sz w:val="24"/>
        </w:rPr>
        <w:t>.</w:t>
      </w:r>
      <w:r>
        <w:rPr>
          <w:rFonts w:hint="eastAsia" w:ascii="宋体" w:hAnsi="宋体"/>
          <w:sz w:val="24"/>
        </w:rPr>
        <w:t>该功能显示全部评审会议记录功能，显示字段包括会议名称、会议时间、项目数量等字段。</w:t>
      </w:r>
    </w:p>
    <w:p>
      <w:pPr>
        <w:spacing w:line="420" w:lineRule="exact"/>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操作主要支持查看、修改和删除。</w:t>
      </w:r>
    </w:p>
    <w:p>
      <w:pPr>
        <w:spacing w:line="420" w:lineRule="exact"/>
        <w:ind w:firstLine="480" w:firstLineChars="200"/>
        <w:rPr>
          <w:rFonts w:ascii="宋体" w:hAnsi="宋体"/>
          <w:sz w:val="24"/>
        </w:rPr>
      </w:pPr>
      <w:r>
        <w:rPr>
          <w:rFonts w:hint="eastAsia" w:ascii="宋体" w:hAnsi="宋体"/>
          <w:sz w:val="24"/>
        </w:rPr>
        <w:t>3</w:t>
      </w:r>
      <w:r>
        <w:rPr>
          <w:rFonts w:ascii="宋体" w:hAnsi="宋体"/>
          <w:sz w:val="24"/>
        </w:rPr>
        <w:t>.</w:t>
      </w:r>
      <w:r>
        <w:rPr>
          <w:rFonts w:hint="eastAsia" w:ascii="宋体" w:hAnsi="宋体"/>
          <w:sz w:val="24"/>
        </w:rPr>
        <w:t>支持按条件筛选查询，支持会议名称和时间段查询。</w:t>
      </w:r>
    </w:p>
    <w:p>
      <w:pPr>
        <w:spacing w:line="420" w:lineRule="exact"/>
        <w:ind w:firstLine="482" w:firstLineChars="200"/>
        <w:rPr>
          <w:rFonts w:ascii="宋体" w:hAnsi="宋体"/>
          <w:b/>
          <w:sz w:val="24"/>
        </w:rPr>
      </w:pPr>
      <w:r>
        <w:rPr>
          <w:rFonts w:hint="eastAsia" w:ascii="宋体" w:hAnsi="宋体"/>
          <w:b/>
          <w:sz w:val="24"/>
        </w:rPr>
        <w:t>五、活动管理功能</w:t>
      </w:r>
    </w:p>
    <w:p>
      <w:pPr>
        <w:spacing w:line="420" w:lineRule="exact"/>
        <w:ind w:firstLine="480" w:firstLineChars="200"/>
        <w:rPr>
          <w:rFonts w:ascii="宋体" w:hAnsi="宋体"/>
          <w:sz w:val="24"/>
        </w:rPr>
      </w:pPr>
      <w:r>
        <w:rPr>
          <w:rFonts w:hint="eastAsia" w:ascii="宋体" w:hAnsi="宋体"/>
          <w:sz w:val="24"/>
        </w:rPr>
        <w:t>活动管理功能，主要对采购人举办的各类活动进行归档管理。主要支持活动录入、全部活动列表等功能。</w:t>
      </w:r>
    </w:p>
    <w:p>
      <w:pPr>
        <w:spacing w:line="420" w:lineRule="exact"/>
        <w:ind w:firstLine="480" w:firstLineChars="200"/>
        <w:rPr>
          <w:rFonts w:ascii="宋体" w:hAnsi="宋体"/>
          <w:sz w:val="24"/>
        </w:rPr>
      </w:pPr>
      <w:r>
        <w:rPr>
          <w:rFonts w:hint="eastAsia" w:ascii="宋体" w:hAnsi="宋体"/>
          <w:sz w:val="24"/>
        </w:rPr>
        <w:t>（一）活动录入</w:t>
      </w:r>
    </w:p>
    <w:p>
      <w:pPr>
        <w:spacing w:line="420" w:lineRule="exact"/>
        <w:ind w:firstLine="480" w:firstLineChars="200"/>
        <w:rPr>
          <w:rFonts w:ascii="宋体" w:hAnsi="宋体"/>
          <w:sz w:val="24"/>
        </w:rPr>
      </w:pPr>
      <w:r>
        <w:rPr>
          <w:rFonts w:hint="eastAsia" w:ascii="宋体" w:hAnsi="宋体"/>
          <w:sz w:val="24"/>
        </w:rPr>
        <w:t>活动录入功能，即支持新的活动信息录入，活动录入主要有如下信息：</w:t>
      </w:r>
    </w:p>
    <w:p>
      <w:pPr>
        <w:spacing w:line="420" w:lineRule="exact"/>
        <w:ind w:firstLine="480" w:firstLineChars="200"/>
        <w:rPr>
          <w:rFonts w:ascii="宋体" w:hAnsi="宋体"/>
          <w:sz w:val="24"/>
        </w:rPr>
      </w:pPr>
      <w:r>
        <w:rPr>
          <w:rFonts w:hint="eastAsia" w:ascii="宋体" w:hAnsi="宋体"/>
          <w:sz w:val="24"/>
        </w:rPr>
        <w:t>1</w:t>
      </w:r>
      <w:r>
        <w:rPr>
          <w:rFonts w:ascii="宋体" w:hAnsi="宋体"/>
          <w:sz w:val="24"/>
        </w:rPr>
        <w:t>.</w:t>
      </w:r>
      <w:r>
        <w:rPr>
          <w:rFonts w:hint="eastAsia" w:ascii="宋体" w:hAnsi="宋体"/>
          <w:sz w:val="24"/>
        </w:rPr>
        <w:t>活动基本</w:t>
      </w:r>
      <w:r>
        <w:rPr>
          <w:rFonts w:ascii="宋体" w:hAnsi="宋体"/>
          <w:sz w:val="24"/>
        </w:rPr>
        <w:t>信息</w:t>
      </w:r>
    </w:p>
    <w:p>
      <w:pPr>
        <w:spacing w:line="420" w:lineRule="exact"/>
        <w:ind w:firstLine="480" w:firstLineChars="200"/>
        <w:rPr>
          <w:rFonts w:ascii="宋体" w:hAnsi="宋体"/>
          <w:sz w:val="24"/>
        </w:rPr>
      </w:pPr>
      <w:r>
        <w:rPr>
          <w:rFonts w:hint="eastAsia" w:ascii="宋体" w:hAnsi="宋体"/>
          <w:sz w:val="24"/>
        </w:rPr>
        <w:t>活动名称、活动地点、活动类型（大型推介活动/精品招商/人才活动、创业大赛等）、活动预算XX万元、活动规模、主办单位、承办单位、三方机构等。</w:t>
      </w:r>
    </w:p>
    <w:p>
      <w:pPr>
        <w:spacing w:line="420" w:lineRule="exact"/>
        <w:ind w:firstLine="480" w:firstLineChars="200"/>
        <w:rPr>
          <w:rFonts w:ascii="宋体" w:hAnsi="宋体"/>
          <w:sz w:val="24"/>
        </w:rPr>
      </w:pPr>
      <w:r>
        <w:rPr>
          <w:rFonts w:ascii="宋体" w:hAnsi="宋体"/>
          <w:sz w:val="24"/>
        </w:rPr>
        <w:t>2.</w:t>
      </w:r>
      <w:r>
        <w:rPr>
          <w:rFonts w:hint="eastAsia" w:ascii="宋体" w:hAnsi="宋体"/>
          <w:sz w:val="24"/>
        </w:rPr>
        <w:t>附件信息</w:t>
      </w:r>
    </w:p>
    <w:p>
      <w:pPr>
        <w:spacing w:line="420" w:lineRule="exact"/>
        <w:ind w:firstLine="480" w:firstLineChars="200"/>
        <w:rPr>
          <w:rFonts w:ascii="宋体" w:hAnsi="宋体"/>
          <w:sz w:val="24"/>
        </w:rPr>
      </w:pPr>
      <w:r>
        <w:rPr>
          <w:rFonts w:hint="eastAsia" w:ascii="宋体" w:hAnsi="宋体"/>
          <w:sz w:val="24"/>
        </w:rPr>
        <w:t>需要上传活动详细方案及预算、采购人办公会决策文件、条线会/主任办公会会议决策文件、招投标文件资料、合同文件、付款资料。</w:t>
      </w:r>
    </w:p>
    <w:p>
      <w:pPr>
        <w:spacing w:line="420" w:lineRule="exact"/>
        <w:ind w:firstLine="480" w:firstLineChars="200"/>
        <w:rPr>
          <w:rFonts w:ascii="宋体" w:hAnsi="宋体"/>
          <w:sz w:val="24"/>
        </w:rPr>
      </w:pPr>
      <w:r>
        <w:rPr>
          <w:rFonts w:hint="eastAsia" w:ascii="宋体" w:hAnsi="宋体"/>
          <w:sz w:val="24"/>
        </w:rPr>
        <w:t>（二）全部活动列表</w:t>
      </w:r>
    </w:p>
    <w:p>
      <w:pPr>
        <w:spacing w:line="420" w:lineRule="exact"/>
        <w:ind w:firstLine="480" w:firstLineChars="200"/>
        <w:rPr>
          <w:rFonts w:ascii="宋体" w:hAnsi="宋体"/>
          <w:sz w:val="24"/>
        </w:rPr>
      </w:pPr>
      <w:r>
        <w:rPr>
          <w:rFonts w:ascii="宋体" w:hAnsi="宋体"/>
          <w:sz w:val="24"/>
        </w:rPr>
        <w:t>显示所有活动信息</w:t>
      </w:r>
      <w:r>
        <w:rPr>
          <w:rFonts w:hint="eastAsia" w:ascii="宋体" w:hAnsi="宋体"/>
          <w:sz w:val="24"/>
        </w:rPr>
        <w:t>列表，列表中</w:t>
      </w:r>
      <w:r>
        <w:rPr>
          <w:rFonts w:ascii="宋体" w:hAnsi="宋体"/>
          <w:sz w:val="24"/>
        </w:rPr>
        <w:t>字段信息</w:t>
      </w:r>
      <w:r>
        <w:rPr>
          <w:rFonts w:hint="eastAsia" w:ascii="宋体" w:hAnsi="宋体"/>
          <w:sz w:val="24"/>
        </w:rPr>
        <w:t>主要显示活动名称、活动地点、活动类型、活动时间及预算信息。</w:t>
      </w:r>
    </w:p>
    <w:p>
      <w:pPr>
        <w:spacing w:line="420" w:lineRule="exact"/>
        <w:ind w:firstLine="480" w:firstLineChars="200"/>
        <w:rPr>
          <w:rFonts w:ascii="宋体" w:hAnsi="宋体"/>
          <w:sz w:val="24"/>
        </w:rPr>
      </w:pPr>
      <w:r>
        <w:rPr>
          <w:rFonts w:hint="eastAsia" w:ascii="宋体" w:hAnsi="宋体"/>
          <w:sz w:val="24"/>
        </w:rPr>
        <w:t>支持活动查看、修改和删除；</w:t>
      </w:r>
    </w:p>
    <w:p>
      <w:pPr>
        <w:spacing w:line="420" w:lineRule="exact"/>
        <w:ind w:firstLine="480" w:firstLineChars="200"/>
        <w:rPr>
          <w:rFonts w:ascii="宋体" w:hAnsi="宋体"/>
          <w:sz w:val="24"/>
        </w:rPr>
      </w:pPr>
      <w:r>
        <w:rPr>
          <w:rFonts w:hint="eastAsia" w:ascii="宋体" w:hAnsi="宋体"/>
          <w:sz w:val="24"/>
        </w:rPr>
        <w:t>支持按条件筛选查询，支持活动名称、活动类型和按时间段查询。</w:t>
      </w:r>
    </w:p>
    <w:p>
      <w:pPr>
        <w:spacing w:line="420" w:lineRule="exact"/>
        <w:ind w:firstLine="482" w:firstLineChars="200"/>
        <w:rPr>
          <w:rFonts w:ascii="宋体" w:hAnsi="宋体"/>
          <w:b/>
          <w:sz w:val="24"/>
        </w:rPr>
      </w:pPr>
      <w:r>
        <w:rPr>
          <w:rFonts w:hint="eastAsia" w:ascii="宋体" w:hAnsi="宋体"/>
          <w:b/>
          <w:sz w:val="24"/>
        </w:rPr>
        <w:t>六、项目服务管理功能</w:t>
      </w:r>
    </w:p>
    <w:p>
      <w:pPr>
        <w:spacing w:line="420" w:lineRule="exact"/>
        <w:ind w:firstLine="480" w:firstLineChars="200"/>
        <w:rPr>
          <w:rFonts w:ascii="宋体" w:hAnsi="宋体"/>
          <w:sz w:val="24"/>
        </w:rPr>
      </w:pPr>
      <w:r>
        <w:rPr>
          <w:rFonts w:hint="eastAsia" w:ascii="宋体" w:hAnsi="宋体"/>
          <w:sz w:val="24"/>
        </w:rPr>
        <w:t>项目服务管理功能主要用于项目落地后的服务管理，主要包括全部项目、高层次人才管理、企业运行管理等功能。</w:t>
      </w:r>
    </w:p>
    <w:p>
      <w:pPr>
        <w:spacing w:line="420" w:lineRule="exact"/>
        <w:ind w:firstLine="480" w:firstLineChars="200"/>
        <w:rPr>
          <w:rFonts w:ascii="宋体" w:hAnsi="宋体"/>
          <w:sz w:val="24"/>
        </w:rPr>
      </w:pPr>
      <w:r>
        <w:rPr>
          <w:rFonts w:hint="eastAsia" w:ascii="宋体" w:hAnsi="宋体"/>
          <w:sz w:val="24"/>
        </w:rPr>
        <w:t>（一）全部项目</w:t>
      </w:r>
    </w:p>
    <w:p>
      <w:pPr>
        <w:spacing w:line="420" w:lineRule="exact"/>
        <w:ind w:firstLine="480" w:firstLineChars="200"/>
        <w:rPr>
          <w:rFonts w:ascii="宋体" w:hAnsi="宋体"/>
          <w:sz w:val="24"/>
        </w:rPr>
      </w:pPr>
      <w:r>
        <w:rPr>
          <w:rFonts w:hint="eastAsia" w:ascii="宋体" w:hAnsi="宋体"/>
          <w:sz w:val="24"/>
        </w:rPr>
        <w:t>全部项目仅展示已经签约和入驻的项目信息，页面显示所有项目的L</w:t>
      </w:r>
      <w:r>
        <w:rPr>
          <w:rFonts w:ascii="宋体" w:hAnsi="宋体"/>
          <w:sz w:val="24"/>
        </w:rPr>
        <w:t>ist,</w:t>
      </w:r>
      <w:r>
        <w:rPr>
          <w:rFonts w:hint="eastAsia" w:ascii="宋体" w:hAnsi="宋体"/>
          <w:sz w:val="24"/>
        </w:rPr>
        <w:t>显示字段有项目名称、项目状态、产业方向、招引部门、招商经理、签约时间、入驻时间、免租政策、是否有启动资金、剩余免租时间。</w:t>
      </w:r>
    </w:p>
    <w:p>
      <w:pPr>
        <w:spacing w:line="420" w:lineRule="exact"/>
        <w:ind w:firstLine="480" w:firstLineChars="200"/>
        <w:rPr>
          <w:rFonts w:ascii="宋体" w:hAnsi="宋体"/>
          <w:sz w:val="24"/>
        </w:rPr>
      </w:pPr>
      <w:r>
        <w:rPr>
          <w:rFonts w:hint="eastAsia" w:ascii="宋体" w:hAnsi="宋体"/>
          <w:sz w:val="24"/>
        </w:rPr>
        <w:t>操作支持查看和编辑。</w:t>
      </w:r>
    </w:p>
    <w:p>
      <w:pPr>
        <w:spacing w:line="420" w:lineRule="exact"/>
        <w:ind w:firstLine="480" w:firstLineChars="200"/>
        <w:rPr>
          <w:rFonts w:ascii="宋体" w:hAnsi="宋体"/>
          <w:sz w:val="24"/>
        </w:rPr>
      </w:pPr>
      <w:r>
        <w:rPr>
          <w:rFonts w:hint="eastAsia" w:ascii="宋体" w:hAnsi="宋体"/>
          <w:sz w:val="24"/>
        </w:rPr>
        <w:t>（二）高层次人才管理</w:t>
      </w:r>
    </w:p>
    <w:p>
      <w:pPr>
        <w:spacing w:line="420" w:lineRule="exact"/>
        <w:ind w:firstLine="480" w:firstLineChars="200"/>
        <w:rPr>
          <w:rFonts w:ascii="宋体" w:hAnsi="宋体"/>
          <w:sz w:val="24"/>
        </w:rPr>
      </w:pPr>
      <w:r>
        <w:rPr>
          <w:rFonts w:hint="eastAsia" w:ascii="宋体" w:hAnsi="宋体"/>
          <w:sz w:val="24"/>
        </w:rPr>
        <w:t>高层次人才管理，主要包括高层次人才信息录入及管理功能。</w:t>
      </w:r>
    </w:p>
    <w:p>
      <w:pPr>
        <w:spacing w:line="420" w:lineRule="exact"/>
        <w:ind w:firstLine="480" w:firstLineChars="200"/>
        <w:rPr>
          <w:rFonts w:ascii="宋体" w:hAnsi="宋体"/>
          <w:sz w:val="24"/>
        </w:rPr>
      </w:pPr>
      <w:r>
        <w:rPr>
          <w:rFonts w:hint="eastAsia" w:ascii="宋体" w:hAnsi="宋体"/>
          <w:sz w:val="24"/>
        </w:rPr>
        <w:t>1</w:t>
      </w:r>
      <w:r>
        <w:rPr>
          <w:rFonts w:ascii="宋体" w:hAnsi="宋体"/>
          <w:sz w:val="24"/>
        </w:rPr>
        <w:t>.</w:t>
      </w:r>
      <w:r>
        <w:rPr>
          <w:rFonts w:hint="eastAsia" w:ascii="宋体" w:hAnsi="宋体"/>
          <w:sz w:val="24"/>
        </w:rPr>
        <w:t>人才信息录入</w:t>
      </w:r>
    </w:p>
    <w:p>
      <w:pPr>
        <w:spacing w:line="420" w:lineRule="exact"/>
        <w:ind w:firstLine="480" w:firstLineChars="200"/>
        <w:rPr>
          <w:rFonts w:ascii="宋体" w:hAnsi="宋体"/>
          <w:sz w:val="24"/>
        </w:rPr>
      </w:pPr>
      <w:r>
        <w:rPr>
          <w:rFonts w:hint="eastAsia" w:ascii="宋体" w:hAnsi="宋体"/>
          <w:sz w:val="24"/>
        </w:rPr>
        <w:t>（1）人才基本信息，主要包含如下内容字段：</w:t>
      </w:r>
    </w:p>
    <w:p>
      <w:pPr>
        <w:spacing w:line="420" w:lineRule="exact"/>
        <w:ind w:firstLine="480" w:firstLineChars="200"/>
        <w:rPr>
          <w:rFonts w:ascii="宋体" w:hAnsi="宋体"/>
          <w:sz w:val="24"/>
        </w:rPr>
      </w:pPr>
      <w:r>
        <w:rPr>
          <w:rFonts w:hint="eastAsia" w:ascii="宋体" w:hAnsi="宋体"/>
          <w:sz w:val="24"/>
        </w:rPr>
        <w:t>姓名、身份证号码、出生年月、性别、所在单位（从系统企业列表内选择，支持按名字快速检索）、公司职务、最高学历、毕业学校、是否海归；</w:t>
      </w:r>
    </w:p>
    <w:p>
      <w:pPr>
        <w:spacing w:line="420" w:lineRule="exact"/>
        <w:ind w:firstLine="480" w:firstLineChars="200"/>
        <w:rPr>
          <w:rFonts w:ascii="宋体" w:hAnsi="宋体"/>
          <w:sz w:val="24"/>
        </w:rPr>
      </w:pPr>
      <w:r>
        <w:rPr>
          <w:rFonts w:hint="eastAsia" w:ascii="宋体" w:hAnsi="宋体"/>
          <w:sz w:val="24"/>
        </w:rPr>
        <w:t>（2）教育履历</w:t>
      </w:r>
    </w:p>
    <w:p>
      <w:pPr>
        <w:spacing w:line="420" w:lineRule="exact"/>
        <w:ind w:firstLine="480" w:firstLineChars="200"/>
        <w:rPr>
          <w:rFonts w:ascii="宋体" w:hAnsi="宋体"/>
          <w:sz w:val="24"/>
        </w:rPr>
      </w:pPr>
      <w:r>
        <w:rPr>
          <w:rFonts w:hint="eastAsia" w:ascii="宋体" w:hAnsi="宋体"/>
          <w:sz w:val="24"/>
        </w:rPr>
        <w:t>可支持增加多段教育履历，时间—毕业学校—专业—学历，只支持大学阶段以上的教育履历导入。</w:t>
      </w:r>
    </w:p>
    <w:p>
      <w:pPr>
        <w:spacing w:line="420" w:lineRule="exact"/>
        <w:ind w:firstLine="480" w:firstLineChars="200"/>
        <w:rPr>
          <w:rFonts w:ascii="宋体" w:hAnsi="宋体"/>
          <w:sz w:val="24"/>
        </w:rPr>
      </w:pPr>
      <w:r>
        <w:rPr>
          <w:rFonts w:hint="eastAsia" w:ascii="宋体" w:hAnsi="宋体"/>
          <w:sz w:val="24"/>
        </w:rPr>
        <w:t>（3）获评人才情况</w:t>
      </w:r>
    </w:p>
    <w:p>
      <w:pPr>
        <w:spacing w:line="420" w:lineRule="exact"/>
        <w:ind w:firstLine="480" w:firstLineChars="200"/>
        <w:rPr>
          <w:rFonts w:ascii="宋体" w:hAnsi="宋体"/>
          <w:sz w:val="24"/>
        </w:rPr>
      </w:pPr>
      <w:r>
        <w:rPr>
          <w:rFonts w:hint="eastAsia" w:ascii="宋体" w:hAnsi="宋体"/>
          <w:sz w:val="24"/>
        </w:rPr>
        <w:t>南通区级：紫琅湖领军计划</w:t>
      </w:r>
    </w:p>
    <w:p>
      <w:pPr>
        <w:spacing w:line="420" w:lineRule="exact"/>
        <w:ind w:firstLine="480" w:firstLineChars="200"/>
        <w:rPr>
          <w:rFonts w:ascii="宋体" w:hAnsi="宋体"/>
          <w:sz w:val="24"/>
        </w:rPr>
      </w:pPr>
      <w:r>
        <w:rPr>
          <w:rFonts w:hint="eastAsia" w:ascii="宋体" w:hAnsi="宋体"/>
          <w:sz w:val="24"/>
        </w:rPr>
        <w:t>南通市级：江海英才、2</w:t>
      </w:r>
      <w:r>
        <w:rPr>
          <w:rFonts w:ascii="宋体" w:hAnsi="宋体"/>
          <w:sz w:val="24"/>
        </w:rPr>
        <w:t>26</w:t>
      </w:r>
      <w:r>
        <w:rPr>
          <w:rFonts w:hint="eastAsia" w:ascii="宋体" w:hAnsi="宋体"/>
          <w:sz w:val="24"/>
        </w:rPr>
        <w:t>等人才类型</w:t>
      </w:r>
    </w:p>
    <w:p>
      <w:pPr>
        <w:spacing w:line="420" w:lineRule="exact"/>
        <w:ind w:firstLine="480" w:firstLineChars="200"/>
        <w:rPr>
          <w:rFonts w:ascii="宋体" w:hAnsi="宋体"/>
          <w:sz w:val="24"/>
        </w:rPr>
      </w:pPr>
      <w:r>
        <w:rPr>
          <w:rFonts w:hint="eastAsia" w:ascii="宋体" w:hAnsi="宋体"/>
          <w:sz w:val="24"/>
        </w:rPr>
        <w:t>江苏省级：省双创、3</w:t>
      </w:r>
      <w:r>
        <w:rPr>
          <w:rFonts w:ascii="宋体" w:hAnsi="宋体"/>
          <w:sz w:val="24"/>
        </w:rPr>
        <w:t>33</w:t>
      </w:r>
      <w:r>
        <w:rPr>
          <w:rFonts w:hint="eastAsia" w:ascii="宋体" w:hAnsi="宋体"/>
          <w:sz w:val="24"/>
        </w:rPr>
        <w:t>高层次人才</w:t>
      </w:r>
    </w:p>
    <w:p>
      <w:pPr>
        <w:spacing w:line="420" w:lineRule="exact"/>
        <w:ind w:firstLine="480" w:firstLineChars="200"/>
        <w:rPr>
          <w:rFonts w:ascii="宋体" w:hAnsi="宋体"/>
          <w:sz w:val="24"/>
        </w:rPr>
      </w:pPr>
      <w:r>
        <w:rPr>
          <w:rFonts w:hint="eastAsia" w:ascii="宋体" w:hAnsi="宋体"/>
          <w:sz w:val="24"/>
        </w:rPr>
        <w:t>国家级：XXXX。</w:t>
      </w:r>
    </w:p>
    <w:p>
      <w:pPr>
        <w:spacing w:line="420" w:lineRule="exact"/>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全部人才信息</w:t>
      </w:r>
    </w:p>
    <w:p>
      <w:pPr>
        <w:spacing w:line="420" w:lineRule="exact"/>
        <w:ind w:firstLine="480" w:firstLineChars="200"/>
        <w:rPr>
          <w:rFonts w:ascii="宋体" w:hAnsi="宋体"/>
          <w:sz w:val="24"/>
        </w:rPr>
      </w:pPr>
      <w:r>
        <w:rPr>
          <w:rFonts w:hint="eastAsia" w:ascii="宋体" w:hAnsi="宋体"/>
          <w:sz w:val="24"/>
        </w:rPr>
        <w:t>（1）全部人才信息列表，列表页显示字段信息主要有：姓名、年龄、所在公司、职务、最高学历、获评人才情况、申报记录。</w:t>
      </w:r>
    </w:p>
    <w:p>
      <w:pPr>
        <w:spacing w:line="420" w:lineRule="exact"/>
        <w:ind w:firstLine="480" w:firstLineChars="200"/>
        <w:rPr>
          <w:rFonts w:ascii="宋体" w:hAnsi="宋体"/>
          <w:sz w:val="24"/>
        </w:rPr>
      </w:pPr>
      <w:r>
        <w:rPr>
          <w:rFonts w:hint="eastAsia" w:ascii="宋体" w:hAnsi="宋体"/>
          <w:sz w:val="24"/>
        </w:rPr>
        <w:t>（2）支持按条件筛选或查询，支持姓名、企业、学历、人才等维度查询。</w:t>
      </w:r>
    </w:p>
    <w:p>
      <w:pPr>
        <w:spacing w:line="420" w:lineRule="exact"/>
        <w:ind w:firstLine="480" w:firstLineChars="200"/>
        <w:rPr>
          <w:rFonts w:ascii="宋体" w:hAnsi="宋体"/>
          <w:sz w:val="24"/>
        </w:rPr>
      </w:pPr>
      <w:r>
        <w:rPr>
          <w:rFonts w:hint="eastAsia" w:ascii="宋体" w:hAnsi="宋体"/>
          <w:sz w:val="24"/>
        </w:rPr>
        <w:t>（3）对人才记录的支持如下操作：</w:t>
      </w:r>
    </w:p>
    <w:p>
      <w:pPr>
        <w:spacing w:line="420" w:lineRule="exact"/>
        <w:ind w:firstLine="480" w:firstLineChars="200"/>
        <w:rPr>
          <w:rFonts w:ascii="宋体" w:hAnsi="宋体"/>
          <w:sz w:val="24"/>
        </w:rPr>
      </w:pPr>
      <w:r>
        <w:rPr>
          <w:rFonts w:hint="eastAsia" w:ascii="宋体" w:hAnsi="宋体"/>
          <w:sz w:val="24"/>
        </w:rPr>
        <w:t>查看：查看显示人才详细信息页面</w:t>
      </w:r>
    </w:p>
    <w:p>
      <w:pPr>
        <w:spacing w:line="420" w:lineRule="exact"/>
        <w:ind w:firstLine="480" w:firstLineChars="200"/>
        <w:rPr>
          <w:rFonts w:ascii="宋体" w:hAnsi="宋体"/>
          <w:sz w:val="24"/>
        </w:rPr>
      </w:pPr>
      <w:r>
        <w:rPr>
          <w:rFonts w:hint="eastAsia" w:ascii="宋体" w:hAnsi="宋体"/>
          <w:sz w:val="24"/>
        </w:rPr>
        <w:t>编辑：可编辑修改人才信息</w:t>
      </w:r>
    </w:p>
    <w:p>
      <w:pPr>
        <w:spacing w:line="420" w:lineRule="exact"/>
        <w:ind w:firstLine="480" w:firstLineChars="200"/>
        <w:rPr>
          <w:rFonts w:ascii="宋体" w:hAnsi="宋体"/>
          <w:sz w:val="24"/>
        </w:rPr>
      </w:pPr>
      <w:r>
        <w:rPr>
          <w:rFonts w:hint="eastAsia" w:ascii="宋体" w:hAnsi="宋体"/>
          <w:sz w:val="24"/>
        </w:rPr>
        <w:t>删除：删除人才记录，仅对部长及经营层开放权限。</w:t>
      </w:r>
    </w:p>
    <w:p>
      <w:pPr>
        <w:spacing w:line="420" w:lineRule="exact"/>
        <w:ind w:firstLine="480" w:firstLineChars="200"/>
        <w:rPr>
          <w:rFonts w:ascii="宋体" w:hAnsi="宋体"/>
          <w:sz w:val="24"/>
        </w:rPr>
      </w:pPr>
      <w:r>
        <w:rPr>
          <w:rFonts w:hint="eastAsia" w:ascii="宋体" w:hAnsi="宋体"/>
          <w:sz w:val="24"/>
        </w:rPr>
        <w:t>新增申报记录：弹窗可以新增申报记录，包含时间、申报人才内容及申报结果；</w:t>
      </w:r>
    </w:p>
    <w:p>
      <w:pPr>
        <w:spacing w:line="420" w:lineRule="exact"/>
        <w:ind w:firstLine="480" w:firstLineChars="200"/>
        <w:rPr>
          <w:rFonts w:ascii="宋体" w:hAnsi="宋体"/>
          <w:sz w:val="24"/>
        </w:rPr>
      </w:pPr>
      <w:r>
        <w:rPr>
          <w:rFonts w:hint="eastAsia" w:ascii="宋体" w:hAnsi="宋体"/>
          <w:sz w:val="24"/>
        </w:rPr>
        <w:t>查看/编辑申报记录：弹窗现实人才所有的申报记录及结果。</w:t>
      </w:r>
    </w:p>
    <w:p>
      <w:pPr>
        <w:spacing w:line="420" w:lineRule="exact"/>
        <w:ind w:firstLine="480" w:firstLineChars="200"/>
        <w:rPr>
          <w:rFonts w:ascii="宋体" w:hAnsi="宋体"/>
          <w:sz w:val="24"/>
        </w:rPr>
      </w:pPr>
      <w:r>
        <w:rPr>
          <w:rFonts w:hint="eastAsia" w:ascii="宋体" w:hAnsi="宋体"/>
          <w:sz w:val="24"/>
        </w:rPr>
        <w:t>记录导出：可以导出部分或全部人才记录，具体导出字段待细化。</w:t>
      </w:r>
    </w:p>
    <w:p>
      <w:pPr>
        <w:spacing w:line="420" w:lineRule="exact"/>
        <w:ind w:firstLine="480" w:firstLineChars="200"/>
        <w:rPr>
          <w:rFonts w:ascii="宋体" w:hAnsi="宋体"/>
          <w:sz w:val="24"/>
        </w:rPr>
      </w:pPr>
      <w:r>
        <w:rPr>
          <w:rFonts w:hint="eastAsia" w:ascii="宋体" w:hAnsi="宋体"/>
          <w:sz w:val="24"/>
        </w:rPr>
        <w:t>注：需要考虑人才信息的来源，如没有在线数据来源，可以考虑通过标准模板输入导入的方式批量导入。</w:t>
      </w:r>
    </w:p>
    <w:p>
      <w:pPr>
        <w:spacing w:line="420" w:lineRule="exact"/>
        <w:ind w:firstLine="480" w:firstLineChars="200"/>
        <w:rPr>
          <w:rFonts w:ascii="宋体" w:hAnsi="宋体"/>
          <w:sz w:val="24"/>
        </w:rPr>
      </w:pPr>
      <w:r>
        <w:rPr>
          <w:rFonts w:hint="eastAsia" w:ascii="宋体" w:hAnsi="宋体"/>
          <w:sz w:val="24"/>
        </w:rPr>
        <w:t>（三）企业运行情况管理</w:t>
      </w:r>
    </w:p>
    <w:p>
      <w:pPr>
        <w:spacing w:line="420" w:lineRule="exact"/>
        <w:ind w:firstLine="480" w:firstLineChars="200"/>
        <w:rPr>
          <w:rFonts w:ascii="宋体" w:hAnsi="宋体"/>
          <w:sz w:val="24"/>
        </w:rPr>
      </w:pPr>
      <w:r>
        <w:rPr>
          <w:rFonts w:hint="eastAsia" w:ascii="宋体" w:hAnsi="宋体"/>
          <w:sz w:val="24"/>
        </w:rPr>
        <w:t>企业运行情况管理，主要是企业运营数据的更新，包括社保情况、销售情况、纳税情况、专利信息，按照每月/季度更新，通过批量导入的方式更新数据。</w:t>
      </w:r>
    </w:p>
    <w:p>
      <w:pPr>
        <w:spacing w:line="420" w:lineRule="exact"/>
        <w:ind w:firstLine="480" w:firstLineChars="200"/>
        <w:rPr>
          <w:rFonts w:ascii="宋体" w:hAnsi="宋体"/>
          <w:sz w:val="24"/>
        </w:rPr>
      </w:pPr>
      <w:r>
        <w:rPr>
          <w:rFonts w:hint="eastAsia" w:ascii="宋体" w:hAnsi="宋体"/>
          <w:sz w:val="24"/>
        </w:rPr>
        <w:t>1</w:t>
      </w:r>
      <w:r>
        <w:rPr>
          <w:rFonts w:ascii="宋体" w:hAnsi="宋体"/>
          <w:sz w:val="24"/>
        </w:rPr>
        <w:t>.</w:t>
      </w:r>
      <w:r>
        <w:rPr>
          <w:rFonts w:hint="eastAsia" w:ascii="宋体" w:hAnsi="宋体"/>
          <w:sz w:val="24"/>
        </w:rPr>
        <w:t>企业运行记录</w:t>
      </w:r>
    </w:p>
    <w:p>
      <w:pPr>
        <w:spacing w:line="420" w:lineRule="exact"/>
        <w:ind w:firstLine="480" w:firstLineChars="200"/>
        <w:rPr>
          <w:rFonts w:ascii="宋体" w:hAnsi="宋体"/>
          <w:sz w:val="24"/>
        </w:rPr>
      </w:pPr>
      <w:r>
        <w:rPr>
          <w:rFonts w:hint="eastAsia" w:ascii="宋体" w:hAnsi="宋体"/>
          <w:sz w:val="24"/>
        </w:rPr>
        <w:t>显示所有企业最新的运行数据信息：</w:t>
      </w:r>
    </w:p>
    <w:p>
      <w:pPr>
        <w:spacing w:line="420" w:lineRule="exact"/>
        <w:ind w:firstLine="480" w:firstLineChars="200"/>
        <w:rPr>
          <w:rFonts w:ascii="宋体" w:hAnsi="宋体"/>
          <w:sz w:val="24"/>
        </w:rPr>
      </w:pPr>
      <w:r>
        <w:rPr>
          <w:rFonts w:hint="eastAsia" w:ascii="宋体" w:hAnsi="宋体"/>
          <w:sz w:val="24"/>
        </w:rPr>
        <w:t>（1）数据列表显示信息</w:t>
      </w:r>
    </w:p>
    <w:p>
      <w:pPr>
        <w:spacing w:line="420" w:lineRule="exact"/>
        <w:ind w:firstLine="480" w:firstLineChars="200"/>
        <w:rPr>
          <w:rFonts w:ascii="宋体" w:hAnsi="宋体"/>
          <w:sz w:val="24"/>
        </w:rPr>
      </w:pPr>
      <w:r>
        <w:rPr>
          <w:rFonts w:hint="eastAsia" w:ascii="宋体" w:hAnsi="宋体"/>
          <w:sz w:val="24"/>
        </w:rPr>
        <w:t>主要有如下字段：企业名称、最新统计数据时间、当前社保人数、本年度开票营收、本年度税收情况、本年度专利情况、累计开票、累计税收、累计专利信息。</w:t>
      </w:r>
    </w:p>
    <w:p>
      <w:pPr>
        <w:spacing w:line="420" w:lineRule="exact"/>
        <w:ind w:firstLine="480" w:firstLineChars="200"/>
        <w:rPr>
          <w:rFonts w:ascii="宋体" w:hAnsi="宋体"/>
          <w:sz w:val="24"/>
        </w:rPr>
      </w:pPr>
      <w:r>
        <w:rPr>
          <w:rFonts w:hint="eastAsia" w:ascii="宋体" w:hAnsi="宋体"/>
          <w:sz w:val="24"/>
        </w:rPr>
        <w:t>（2）对于企业运行记录的操作</w:t>
      </w:r>
    </w:p>
    <w:p>
      <w:pPr>
        <w:spacing w:line="420" w:lineRule="exact"/>
        <w:ind w:firstLine="480" w:firstLineChars="200"/>
        <w:rPr>
          <w:rFonts w:ascii="宋体" w:hAnsi="宋体"/>
          <w:sz w:val="24"/>
        </w:rPr>
      </w:pPr>
      <w:r>
        <w:rPr>
          <w:rFonts w:hint="eastAsia" w:ascii="宋体" w:hAnsi="宋体"/>
          <w:sz w:val="24"/>
        </w:rPr>
        <w:t>查看全部记录，点击查看所有记录，按照</w:t>
      </w:r>
      <w:r>
        <w:rPr>
          <w:rFonts w:hint="eastAsia" w:ascii="宋体" w:hAnsi="宋体"/>
          <w:b/>
          <w:bCs/>
          <w:sz w:val="24"/>
        </w:rPr>
        <w:t>自然年</w:t>
      </w:r>
      <w:r>
        <w:rPr>
          <w:rFonts w:hint="eastAsia" w:ascii="宋体" w:hAnsi="宋体"/>
          <w:sz w:val="24"/>
        </w:rPr>
        <w:t>进行汇总显示。</w:t>
      </w:r>
    </w:p>
    <w:p>
      <w:pPr>
        <w:spacing w:line="420" w:lineRule="exact"/>
        <w:ind w:firstLine="480" w:firstLineChars="200"/>
        <w:rPr>
          <w:rFonts w:ascii="宋体" w:hAnsi="宋体"/>
          <w:sz w:val="24"/>
        </w:rPr>
      </w:pPr>
      <w:r>
        <w:rPr>
          <w:rFonts w:hint="eastAsia" w:ascii="宋体" w:hAnsi="宋体"/>
          <w:sz w:val="24"/>
        </w:rPr>
        <w:t>记录修改和删除：可对导入数据进行修改和删除</w:t>
      </w:r>
    </w:p>
    <w:p>
      <w:pPr>
        <w:spacing w:line="420" w:lineRule="exact"/>
        <w:ind w:firstLine="480" w:firstLineChars="200"/>
        <w:rPr>
          <w:rFonts w:ascii="宋体" w:hAnsi="宋体"/>
          <w:color w:val="auto"/>
          <w:sz w:val="24"/>
        </w:rPr>
      </w:pPr>
      <w:r>
        <w:rPr>
          <w:rFonts w:hint="eastAsia" w:ascii="宋体" w:hAnsi="宋体"/>
          <w:color w:val="auto"/>
          <w:sz w:val="24"/>
        </w:rPr>
        <w:t>（四）合作协议管理</w:t>
      </w:r>
    </w:p>
    <w:p>
      <w:pPr>
        <w:spacing w:line="420" w:lineRule="exact"/>
        <w:ind w:firstLine="480" w:firstLineChars="200"/>
        <w:rPr>
          <w:rFonts w:ascii="宋体" w:hAnsi="宋体"/>
          <w:color w:val="auto"/>
          <w:sz w:val="24"/>
        </w:rPr>
      </w:pPr>
      <w:r>
        <w:rPr>
          <w:rFonts w:hint="eastAsia" w:ascii="宋体" w:hAnsi="宋体"/>
          <w:color w:val="auto"/>
          <w:sz w:val="24"/>
        </w:rPr>
        <w:t>实现项目合作协议内容及入驻发展规划电子化，对项目按照企业研发机构、新兴生产服务业、创新创业项目等进行分类，配套不同的政策支持条目。对于增量项目，支持手动输入，对于存量项目，支持Excel表格导入。同时，对于某一项政策或某一时间节点，支持所有项目相关信息的导出。</w:t>
      </w:r>
    </w:p>
    <w:p>
      <w:pPr>
        <w:numPr>
          <w:ilvl w:val="0"/>
          <w:numId w:val="3"/>
        </w:numPr>
        <w:spacing w:line="420" w:lineRule="exact"/>
        <w:ind w:firstLine="482" w:firstLineChars="200"/>
        <w:rPr>
          <w:rFonts w:ascii="宋体" w:hAnsi="宋体"/>
          <w:b/>
          <w:sz w:val="24"/>
        </w:rPr>
      </w:pPr>
      <w:r>
        <w:rPr>
          <w:rFonts w:hint="eastAsia" w:ascii="宋体" w:hAnsi="宋体"/>
          <w:b/>
          <w:sz w:val="24"/>
        </w:rPr>
        <w:t>移动端开发</w:t>
      </w:r>
    </w:p>
    <w:p>
      <w:pPr>
        <w:spacing w:line="420" w:lineRule="exact"/>
        <w:ind w:firstLine="480" w:firstLineChars="200"/>
        <w:rPr>
          <w:rFonts w:ascii="宋体" w:hAnsi="宋体"/>
          <w:sz w:val="24"/>
        </w:rPr>
      </w:pPr>
      <w:r>
        <w:rPr>
          <w:rFonts w:hint="eastAsia" w:ascii="宋体" w:hAnsi="宋体"/>
          <w:sz w:val="24"/>
        </w:rPr>
        <w:t>（一）公司办公数字化</w:t>
      </w:r>
    </w:p>
    <w:p>
      <w:pPr>
        <w:spacing w:line="420" w:lineRule="exact"/>
        <w:ind w:firstLine="480" w:firstLineChars="200"/>
        <w:rPr>
          <w:rFonts w:ascii="宋体" w:hAnsi="宋体"/>
          <w:sz w:val="24"/>
        </w:rPr>
      </w:pPr>
      <w:r>
        <w:rPr>
          <w:rFonts w:hint="eastAsia" w:ascii="宋体" w:hAnsi="宋体"/>
          <w:sz w:val="24"/>
        </w:rPr>
        <w:t>开发请假、用印、合同会审、采购、用车、办公会议题申报等审批程序，支持移动端审批。</w:t>
      </w:r>
    </w:p>
    <w:p>
      <w:pPr>
        <w:spacing w:line="420" w:lineRule="exact"/>
        <w:ind w:firstLine="480" w:firstLineChars="200"/>
        <w:rPr>
          <w:rFonts w:ascii="宋体" w:hAnsi="宋体"/>
          <w:sz w:val="24"/>
        </w:rPr>
      </w:pPr>
      <w:r>
        <w:rPr>
          <w:rFonts w:hint="eastAsia" w:ascii="宋体" w:hAnsi="宋体"/>
          <w:sz w:val="24"/>
        </w:rPr>
        <w:t>（二）项目录入功能</w:t>
      </w:r>
    </w:p>
    <w:p>
      <w:pPr>
        <w:spacing w:line="420" w:lineRule="exact"/>
        <w:ind w:firstLine="480" w:firstLineChars="200"/>
        <w:rPr>
          <w:rFonts w:ascii="宋体" w:hAnsi="宋体"/>
          <w:sz w:val="24"/>
        </w:rPr>
      </w:pPr>
      <w:r>
        <w:rPr>
          <w:rFonts w:hint="eastAsia" w:ascii="宋体" w:hAnsi="宋体"/>
          <w:sz w:val="24"/>
        </w:rPr>
        <w:t>在移动端打造项目录入功能，录入内容参照三（一）设计，方便招商经理在外拜访客户后及时录入相关信息。</w:t>
      </w:r>
    </w:p>
    <w:p>
      <w:pPr>
        <w:spacing w:line="420" w:lineRule="exact"/>
        <w:ind w:firstLine="480" w:firstLineChars="200"/>
        <w:rPr>
          <w:rFonts w:ascii="宋体" w:hAnsi="宋体"/>
          <w:sz w:val="24"/>
        </w:rPr>
      </w:pPr>
      <w:r>
        <w:rPr>
          <w:rFonts w:hint="eastAsia" w:ascii="宋体" w:hAnsi="宋体"/>
          <w:sz w:val="24"/>
        </w:rPr>
        <w:t>（三）项目查看功能</w:t>
      </w:r>
    </w:p>
    <w:p>
      <w:pPr>
        <w:spacing w:line="420" w:lineRule="exact"/>
        <w:ind w:firstLine="480" w:firstLineChars="200"/>
        <w:rPr>
          <w:rFonts w:ascii="宋体" w:hAnsi="宋体"/>
          <w:sz w:val="24"/>
        </w:rPr>
      </w:pPr>
      <w:r>
        <w:rPr>
          <w:rFonts w:hint="eastAsia" w:ascii="宋体" w:hAnsi="宋体"/>
          <w:sz w:val="24"/>
        </w:rPr>
        <w:t>招商经理可在移动端查看在手项目信息，显示内容与电脑端一致。</w:t>
      </w:r>
    </w:p>
    <w:p>
      <w:pPr>
        <w:spacing w:line="420" w:lineRule="exact"/>
        <w:ind w:firstLine="480" w:firstLineChars="200"/>
        <w:rPr>
          <w:rFonts w:ascii="宋体" w:hAnsi="宋体"/>
          <w:sz w:val="24"/>
        </w:rPr>
      </w:pPr>
      <w:r>
        <w:rPr>
          <w:rFonts w:hint="eastAsia" w:ascii="宋体" w:hAnsi="宋体"/>
          <w:sz w:val="24"/>
        </w:rPr>
        <w:t>（四）房源预约</w:t>
      </w:r>
    </w:p>
    <w:p>
      <w:pPr>
        <w:spacing w:line="420" w:lineRule="exact"/>
        <w:ind w:firstLine="480" w:firstLineChars="200"/>
        <w:rPr>
          <w:rFonts w:ascii="宋体" w:hAnsi="宋体"/>
          <w:sz w:val="24"/>
        </w:rPr>
      </w:pPr>
      <w:r>
        <w:rPr>
          <w:rFonts w:hint="eastAsia" w:ascii="宋体" w:hAnsi="宋体"/>
          <w:sz w:val="24"/>
        </w:rPr>
        <w:t>在房源预约、租赁协议签批等流程审批与兴创资管系统实现数据互通，同时采购人审批数据沉淀在本系统内。</w:t>
      </w:r>
    </w:p>
    <w:p>
      <w:pPr>
        <w:spacing w:line="420" w:lineRule="exact"/>
        <w:ind w:firstLine="482" w:firstLineChars="200"/>
        <w:rPr>
          <w:rFonts w:ascii="宋体" w:hAnsi="宋体" w:cs="宋体"/>
          <w:b/>
          <w:bCs/>
          <w:color w:val="auto"/>
          <w:sz w:val="24"/>
        </w:rPr>
      </w:pPr>
      <w:r>
        <w:rPr>
          <w:rFonts w:hint="eastAsia" w:ascii="宋体" w:hAnsi="宋体" w:cs="宋体"/>
          <w:b/>
          <w:bCs/>
          <w:color w:val="auto"/>
          <w:sz w:val="24"/>
        </w:rPr>
        <w:t>八、项目质保期</w:t>
      </w:r>
    </w:p>
    <w:p>
      <w:pPr>
        <w:spacing w:line="420" w:lineRule="exact"/>
        <w:ind w:firstLine="480" w:firstLineChars="200"/>
        <w:rPr>
          <w:rFonts w:ascii="宋体" w:hAnsi="宋体" w:cs="宋体"/>
          <w:color w:val="auto"/>
          <w:sz w:val="24"/>
        </w:rPr>
      </w:pPr>
      <w:r>
        <w:rPr>
          <w:rFonts w:hint="eastAsia" w:ascii="宋体" w:hAnsi="宋体" w:cs="宋体"/>
          <w:color w:val="auto"/>
          <w:sz w:val="24"/>
        </w:rPr>
        <w:t>本项目质保期一年，</w:t>
      </w:r>
      <w:r>
        <w:rPr>
          <w:rFonts w:hint="eastAsia" w:ascii="宋体" w:hAnsi="宋体" w:cs="宋体"/>
          <w:color w:val="auto"/>
          <w:sz w:val="24"/>
          <w:lang w:val="en-US" w:eastAsia="zh-CN"/>
        </w:rPr>
        <w:t>供应商</w:t>
      </w:r>
      <w:r>
        <w:rPr>
          <w:rFonts w:hint="eastAsia" w:ascii="宋体" w:hAnsi="宋体" w:cs="宋体"/>
          <w:color w:val="auto"/>
          <w:sz w:val="24"/>
        </w:rPr>
        <w:t>免费提供系统日常维护、培训、性能优化等服务，并免费完成招标文件所列范围内各项功能需求的修改完善工作。</w:t>
      </w:r>
    </w:p>
    <w:p>
      <w:pPr>
        <w:spacing w:line="420" w:lineRule="exact"/>
        <w:ind w:firstLine="482" w:firstLineChars="200"/>
        <w:rPr>
          <w:rFonts w:ascii="宋体" w:hAnsi="宋体" w:cs="宋体"/>
          <w:b/>
          <w:bCs/>
          <w:color w:val="auto"/>
          <w:sz w:val="24"/>
        </w:rPr>
      </w:pPr>
      <w:r>
        <w:rPr>
          <w:rFonts w:hint="eastAsia" w:ascii="宋体" w:hAnsi="宋体" w:cs="宋体"/>
          <w:b/>
          <w:bCs/>
          <w:color w:val="auto"/>
          <w:sz w:val="24"/>
        </w:rPr>
        <w:t>九、项目的验收标准</w:t>
      </w:r>
    </w:p>
    <w:p>
      <w:pPr>
        <w:spacing w:line="420" w:lineRule="exact"/>
        <w:ind w:firstLine="480" w:firstLineChars="200"/>
        <w:rPr>
          <w:rFonts w:ascii="宋体" w:hAnsi="宋体" w:cs="宋体"/>
          <w:color w:val="auto"/>
          <w:sz w:val="24"/>
        </w:rPr>
      </w:pPr>
      <w:r>
        <w:rPr>
          <w:rFonts w:hint="eastAsia" w:ascii="宋体" w:hAnsi="宋体" w:cs="宋体"/>
          <w:color w:val="auto"/>
          <w:sz w:val="24"/>
          <w:lang w:eastAsia="zh-CN"/>
        </w:rPr>
        <w:t>采购人</w:t>
      </w:r>
      <w:r>
        <w:rPr>
          <w:rFonts w:hint="eastAsia" w:ascii="宋体" w:hAnsi="宋体" w:cs="宋体"/>
          <w:color w:val="auto"/>
          <w:sz w:val="24"/>
        </w:rPr>
        <w:t>按合同约定积极配合投标人履约，按合同约定及时组织相关专业技术人员，必要时邀请相关部门等共同参与验收，并出具验收报告。</w:t>
      </w:r>
    </w:p>
    <w:p>
      <w:pPr>
        <w:spacing w:line="420" w:lineRule="exact"/>
        <w:ind w:firstLine="482" w:firstLineChars="200"/>
        <w:rPr>
          <w:rFonts w:ascii="宋体" w:hAnsi="宋体" w:cs="宋体"/>
          <w:b/>
          <w:bCs/>
          <w:color w:val="auto"/>
          <w:sz w:val="24"/>
        </w:rPr>
      </w:pPr>
      <w:r>
        <w:rPr>
          <w:rFonts w:hint="eastAsia" w:ascii="宋体" w:hAnsi="宋体" w:cs="宋体"/>
          <w:b/>
          <w:bCs/>
          <w:color w:val="auto"/>
          <w:sz w:val="24"/>
        </w:rPr>
        <w:t>十、项目付款条件</w:t>
      </w:r>
    </w:p>
    <w:p>
      <w:pPr>
        <w:spacing w:line="420" w:lineRule="exact"/>
        <w:ind w:firstLine="480" w:firstLineChars="200"/>
        <w:rPr>
          <w:rFonts w:ascii="宋体" w:hAnsi="宋体" w:cs="宋体"/>
          <w:color w:val="auto"/>
          <w:sz w:val="24"/>
        </w:rPr>
      </w:pPr>
      <w:r>
        <w:rPr>
          <w:rFonts w:hint="eastAsia" w:ascii="宋体" w:hAnsi="宋体" w:cs="宋体"/>
          <w:color w:val="auto"/>
          <w:sz w:val="24"/>
        </w:rPr>
        <w:t>签订合同后10日内，采购人支付项目总价的30%</w:t>
      </w:r>
      <w:r>
        <w:rPr>
          <w:rFonts w:hint="eastAsia" w:ascii="宋体" w:hAnsi="宋体" w:cs="宋体"/>
          <w:color w:val="auto"/>
          <w:sz w:val="24"/>
          <w:lang w:eastAsia="zh-CN"/>
        </w:rPr>
        <w:t>；</w:t>
      </w:r>
      <w:r>
        <w:rPr>
          <w:rFonts w:hint="eastAsia" w:ascii="宋体" w:hAnsi="宋体" w:cs="宋体"/>
          <w:color w:val="auto"/>
          <w:sz w:val="24"/>
        </w:rPr>
        <w:t>软件安装调试完成</w:t>
      </w:r>
      <w:r>
        <w:rPr>
          <w:rFonts w:hint="eastAsia" w:ascii="宋体" w:hAnsi="宋体" w:cs="宋体"/>
          <w:color w:val="auto"/>
          <w:sz w:val="24"/>
          <w:lang w:val="en-US" w:eastAsia="zh-CN"/>
        </w:rPr>
        <w:t>并</w:t>
      </w:r>
      <w:r>
        <w:rPr>
          <w:rFonts w:hint="eastAsia" w:ascii="宋体" w:hAnsi="宋体" w:cs="宋体"/>
          <w:color w:val="auto"/>
          <w:sz w:val="24"/>
        </w:rPr>
        <w:t>经验收后10日内支付至项目总价的90%</w:t>
      </w:r>
      <w:r>
        <w:rPr>
          <w:rFonts w:hint="eastAsia" w:ascii="宋体" w:hAnsi="宋体" w:cs="宋体"/>
          <w:color w:val="auto"/>
          <w:sz w:val="24"/>
          <w:lang w:eastAsia="zh-CN"/>
        </w:rPr>
        <w:t>；</w:t>
      </w:r>
      <w:r>
        <w:rPr>
          <w:rFonts w:hint="eastAsia" w:ascii="宋体" w:hAnsi="宋体" w:cs="宋体"/>
          <w:color w:val="auto"/>
          <w:sz w:val="24"/>
        </w:rPr>
        <w:t>质保期满后10日内支付至项目总价的100%。</w:t>
      </w:r>
    </w:p>
    <w:p>
      <w:pPr>
        <w:spacing w:line="420" w:lineRule="exact"/>
        <w:ind w:firstLine="482" w:firstLineChars="200"/>
        <w:rPr>
          <w:rFonts w:ascii="宋体" w:hAnsi="宋体"/>
          <w:b/>
          <w:bCs/>
          <w:sz w:val="24"/>
        </w:rPr>
      </w:pPr>
      <w:r>
        <w:rPr>
          <w:rFonts w:hint="eastAsia" w:ascii="宋体" w:hAnsi="宋体" w:cs="宋体"/>
          <w:b/>
          <w:bCs/>
          <w:sz w:val="24"/>
        </w:rPr>
        <w:t>十一、</w:t>
      </w:r>
      <w:r>
        <w:rPr>
          <w:rFonts w:hint="eastAsia" w:ascii="宋体" w:hAnsi="宋体"/>
          <w:b/>
          <w:bCs/>
          <w:sz w:val="24"/>
        </w:rPr>
        <w:t>投标报价</w:t>
      </w:r>
    </w:p>
    <w:p>
      <w:pPr>
        <w:snapToGrid w:val="0"/>
        <w:spacing w:line="420" w:lineRule="exact"/>
        <w:ind w:firstLine="494" w:firstLineChars="206"/>
        <w:rPr>
          <w:rFonts w:ascii="宋体" w:hAnsi="宋体" w:cs="宋体"/>
          <w:sz w:val="24"/>
        </w:rPr>
      </w:pPr>
      <w:r>
        <w:rPr>
          <w:rFonts w:hint="eastAsia" w:ascii="宋体" w:hAnsi="宋体" w:cs="宋体"/>
          <w:sz w:val="24"/>
        </w:rPr>
        <w:t>1、本项目不接受任何有选择的报价。</w:t>
      </w:r>
    </w:p>
    <w:p>
      <w:pPr>
        <w:snapToGrid w:val="0"/>
        <w:spacing w:line="420" w:lineRule="exact"/>
        <w:ind w:firstLine="494" w:firstLineChars="206"/>
        <w:rPr>
          <w:rFonts w:ascii="宋体" w:hAnsi="宋体" w:cs="宋体"/>
          <w:sz w:val="24"/>
        </w:rPr>
      </w:pPr>
      <w:r>
        <w:rPr>
          <w:rFonts w:hint="eastAsia" w:ascii="宋体" w:hAnsi="宋体" w:cs="宋体"/>
          <w:sz w:val="24"/>
        </w:rPr>
        <w:t>2、投标报价均以人民币为报价的货币单位。</w:t>
      </w:r>
    </w:p>
    <w:p>
      <w:pPr>
        <w:snapToGrid w:val="0"/>
        <w:spacing w:line="420" w:lineRule="exact"/>
        <w:ind w:firstLine="494" w:firstLineChars="206"/>
        <w:rPr>
          <w:rFonts w:ascii="宋体" w:hAnsi="宋体" w:cs="宋体"/>
          <w:sz w:val="24"/>
        </w:rPr>
      </w:pPr>
      <w:r>
        <w:rPr>
          <w:rFonts w:hint="eastAsia" w:ascii="宋体" w:hAnsi="宋体" w:cs="宋体"/>
          <w:sz w:val="24"/>
        </w:rPr>
        <w:t>3、报价表必须加盖投标人公章且必须经法定代表人或委托代理人签署。总价和明细价的大小写金额必须一致，若有差异，以大写为准。</w:t>
      </w:r>
    </w:p>
    <w:p>
      <w:pPr>
        <w:snapToGrid w:val="0"/>
        <w:spacing w:line="420" w:lineRule="exact"/>
        <w:ind w:firstLine="494" w:firstLineChars="206"/>
        <w:rPr>
          <w:rFonts w:ascii="宋体" w:hAnsi="宋体" w:cs="宋体"/>
          <w:color w:val="000000"/>
          <w:sz w:val="24"/>
        </w:rPr>
      </w:pPr>
      <w:r>
        <w:rPr>
          <w:rFonts w:hint="eastAsia" w:ascii="宋体" w:hAnsi="宋体" w:cs="宋体"/>
          <w:sz w:val="24"/>
        </w:rPr>
        <w:t>4、报价总价金额与按单价汇总金额不一致的，以单价金额计算结果为准。</w:t>
      </w:r>
    </w:p>
    <w:p>
      <w:pPr>
        <w:snapToGrid w:val="0"/>
        <w:spacing w:line="420" w:lineRule="exact"/>
        <w:ind w:firstLine="494" w:firstLineChars="206"/>
        <w:rPr>
          <w:rFonts w:ascii="宋体" w:hAnsi="宋体" w:cs="宋体"/>
          <w:sz w:val="24"/>
        </w:rPr>
      </w:pPr>
      <w:r>
        <w:rPr>
          <w:rFonts w:hint="eastAsia" w:ascii="宋体" w:hAnsi="宋体" w:cs="宋体"/>
          <w:sz w:val="24"/>
        </w:rPr>
        <w:t>5、投标报价采用综合总价报价：</w:t>
      </w:r>
    </w:p>
    <w:p>
      <w:pPr>
        <w:snapToGrid w:val="0"/>
        <w:spacing w:line="420" w:lineRule="exact"/>
        <w:ind w:firstLine="494" w:firstLineChars="206"/>
        <w:rPr>
          <w:rFonts w:ascii="宋体" w:hAnsi="宋体" w:cs="宋体"/>
          <w:color w:val="auto"/>
          <w:sz w:val="24"/>
        </w:rPr>
      </w:pPr>
      <w:r>
        <w:rPr>
          <w:rFonts w:hint="eastAsia" w:ascii="宋体" w:hAnsi="宋体" w:cs="宋体"/>
          <w:color w:val="auto"/>
          <w:sz w:val="24"/>
        </w:rPr>
        <w:t>（1）投标人对投标报价中应包括响应及完成本项目工作所需的一切费用。包含但不限于设备、服务劳务、管理、培训费、材料费、运输费、保险、售后服务、利润、税金、政策性文件规定及合同包含的所有风险、责任等各项应有费用。</w:t>
      </w:r>
    </w:p>
    <w:p>
      <w:pPr>
        <w:snapToGrid w:val="0"/>
        <w:spacing w:line="420" w:lineRule="exact"/>
        <w:ind w:firstLine="494" w:firstLineChars="206"/>
        <w:rPr>
          <w:rFonts w:ascii="宋体" w:hAnsi="宋体" w:cs="宋体"/>
          <w:sz w:val="24"/>
        </w:rPr>
      </w:pPr>
      <w:r>
        <w:rPr>
          <w:rFonts w:hint="eastAsia" w:ascii="宋体" w:hAnsi="宋体" w:cs="宋体"/>
          <w:sz w:val="24"/>
        </w:rPr>
        <w:t>（2）投标报价为成交价。一旦成交，除因特殊原因并经与采购人协商取得同意，成交的投标人不得再要求追加任何费用。</w:t>
      </w:r>
    </w:p>
    <w:p>
      <w:pPr>
        <w:snapToGrid w:val="0"/>
        <w:spacing w:line="420" w:lineRule="exact"/>
        <w:ind w:firstLine="494" w:firstLineChars="206"/>
        <w:rPr>
          <w:rFonts w:ascii="宋体" w:hAnsi="宋体" w:cs="宋体"/>
          <w:sz w:val="24"/>
        </w:rPr>
      </w:pPr>
      <w:r>
        <w:rPr>
          <w:rFonts w:hint="eastAsia" w:ascii="宋体" w:hAnsi="宋体" w:cs="宋体"/>
          <w:sz w:val="24"/>
        </w:rPr>
        <w:t>（3）除非合同条款中另有规定，否则，投标人所报价格一旦成交，在合同实施期间不因任何市场变化的因素而变动。</w:t>
      </w:r>
    </w:p>
    <w:p>
      <w:pPr>
        <w:snapToGrid w:val="0"/>
        <w:spacing w:line="420" w:lineRule="exact"/>
        <w:ind w:firstLine="494" w:firstLineChars="206"/>
        <w:rPr>
          <w:rFonts w:ascii="宋体" w:hAnsi="宋体" w:cs="宋体"/>
          <w:sz w:val="24"/>
        </w:rPr>
      </w:pPr>
      <w:r>
        <w:rPr>
          <w:rFonts w:hint="eastAsia" w:ascii="宋体" w:hAnsi="宋体" w:cs="宋体"/>
          <w:sz w:val="24"/>
        </w:rPr>
        <w:t>6、招标文件未列明，而投标人认为必需的费用可列入报价，但须包含在报价内。项目报价：包括买方项目需求所涉及的所有费用，项目单价按配置及明细报价表中各分项要求填报。</w:t>
      </w:r>
    </w:p>
    <w:p>
      <w:pPr>
        <w:snapToGrid w:val="0"/>
        <w:spacing w:line="420" w:lineRule="exact"/>
        <w:ind w:firstLine="494" w:firstLineChars="206"/>
        <w:rPr>
          <w:rFonts w:ascii="宋体" w:hAnsi="宋体" w:cs="宋体"/>
          <w:sz w:val="24"/>
        </w:rPr>
      </w:pPr>
      <w:r>
        <w:rPr>
          <w:rFonts w:hint="eastAsia" w:ascii="宋体" w:hAnsi="宋体" w:cs="宋体"/>
          <w:sz w:val="24"/>
        </w:rPr>
        <w:t>7、投标报价为最终报价，即</w:t>
      </w:r>
      <w:r>
        <w:rPr>
          <w:rFonts w:hint="eastAsia" w:ascii="宋体" w:hAnsi="宋体" w:cs="宋体"/>
          <w:b/>
          <w:sz w:val="24"/>
        </w:rPr>
        <w:t>本次招标项目仅为一次报价。</w:t>
      </w:r>
    </w:p>
    <w:p>
      <w:pPr>
        <w:snapToGrid w:val="0"/>
        <w:spacing w:line="420" w:lineRule="exact"/>
        <w:ind w:firstLine="494" w:firstLineChars="206"/>
        <w:rPr>
          <w:rFonts w:ascii="宋体" w:hAnsi="宋体"/>
          <w:sz w:val="24"/>
        </w:rPr>
      </w:pPr>
      <w:r>
        <w:rPr>
          <w:rFonts w:hint="eastAsia" w:ascii="宋体" w:hAnsi="宋体" w:cs="宋体"/>
          <w:sz w:val="24"/>
        </w:rPr>
        <w:t>8、除非因特殊原因并经采购人和中标人双方协商同意，中标人不得再要求追加任何费用。同时，除非合同条款中另有规定，否则，中标人的中标价在合同实施期间不因市场变化因素而变动。</w:t>
      </w:r>
    </w:p>
    <w:p>
      <w:pPr>
        <w:spacing w:line="420" w:lineRule="exact"/>
        <w:ind w:firstLine="480" w:firstLineChars="200"/>
        <w:rPr>
          <w:rFonts w:ascii="宋体" w:hAnsi="宋体"/>
          <w:sz w:val="24"/>
        </w:rPr>
      </w:pPr>
    </w:p>
    <w:p>
      <w:pPr>
        <w:spacing w:line="420" w:lineRule="exact"/>
        <w:ind w:firstLine="480" w:firstLineChars="200"/>
        <w:rPr>
          <w:rFonts w:ascii="宋体" w:hAnsi="宋体"/>
          <w:sz w:val="24"/>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p>
    <w:p>
      <w:pPr>
        <w:tabs>
          <w:tab w:val="left" w:pos="5325"/>
        </w:tabs>
        <w:snapToGrid w:val="0"/>
        <w:spacing w:line="420" w:lineRule="exact"/>
        <w:jc w:val="center"/>
        <w:rPr>
          <w:rFonts w:ascii="宋体" w:hAnsi="宋体"/>
          <w:b/>
          <w:sz w:val="36"/>
          <w:szCs w:val="36"/>
        </w:rPr>
      </w:pPr>
      <w:r>
        <w:rPr>
          <w:rFonts w:hint="eastAsia" w:ascii="宋体" w:hAnsi="宋体"/>
          <w:b/>
          <w:sz w:val="36"/>
          <w:szCs w:val="36"/>
        </w:rPr>
        <w:t>第四部分  开标和评标</w:t>
      </w:r>
    </w:p>
    <w:p>
      <w:pPr>
        <w:tabs>
          <w:tab w:val="left" w:pos="3585"/>
        </w:tabs>
        <w:snapToGrid w:val="0"/>
        <w:spacing w:line="420" w:lineRule="exact"/>
        <w:ind w:firstLine="581" w:firstLineChars="241"/>
        <w:rPr>
          <w:rFonts w:hAnsi="宋体"/>
          <w:b/>
          <w:bCs/>
          <w:sz w:val="24"/>
        </w:rPr>
      </w:pPr>
    </w:p>
    <w:p>
      <w:pPr>
        <w:tabs>
          <w:tab w:val="left" w:pos="3585"/>
        </w:tabs>
        <w:snapToGrid w:val="0"/>
        <w:spacing w:line="420" w:lineRule="exact"/>
        <w:ind w:firstLine="581" w:firstLineChars="241"/>
        <w:rPr>
          <w:b/>
          <w:sz w:val="24"/>
        </w:rPr>
      </w:pPr>
      <w:r>
        <w:rPr>
          <w:rFonts w:hAnsi="宋体"/>
          <w:b/>
          <w:bCs/>
          <w:sz w:val="24"/>
        </w:rPr>
        <w:t>一、</w:t>
      </w:r>
      <w:r>
        <w:rPr>
          <w:rFonts w:hAnsi="宋体"/>
          <w:b/>
          <w:sz w:val="24"/>
        </w:rPr>
        <w:t>采购人组织开标。</w:t>
      </w:r>
    </w:p>
    <w:p>
      <w:pPr>
        <w:tabs>
          <w:tab w:val="left" w:pos="3585"/>
        </w:tabs>
        <w:snapToGrid w:val="0"/>
        <w:spacing w:line="420" w:lineRule="exact"/>
        <w:ind w:firstLine="460" w:firstLineChars="192"/>
        <w:rPr>
          <w:sz w:val="24"/>
        </w:rPr>
      </w:pPr>
      <w:r>
        <w:rPr>
          <w:rFonts w:hAnsi="宋体"/>
          <w:sz w:val="24"/>
        </w:rPr>
        <w:t>投标人的法定代表人或授权委托人须持本人</w:t>
      </w:r>
      <w:r>
        <w:rPr>
          <w:rFonts w:hAnsi="宋体"/>
          <w:b/>
          <w:sz w:val="24"/>
        </w:rPr>
        <w:t>有效身份证原件</w:t>
      </w:r>
      <w:r>
        <w:rPr>
          <w:rFonts w:hAnsi="宋体"/>
          <w:sz w:val="24"/>
        </w:rPr>
        <w:t>参加开标会。</w:t>
      </w:r>
    </w:p>
    <w:p>
      <w:pPr>
        <w:snapToGrid w:val="0"/>
        <w:spacing w:line="420" w:lineRule="exact"/>
        <w:ind w:firstLine="570"/>
        <w:rPr>
          <w:bCs/>
          <w:sz w:val="24"/>
        </w:rPr>
      </w:pPr>
      <w:r>
        <w:rPr>
          <w:rFonts w:hAnsi="宋体"/>
          <w:b/>
          <w:bCs/>
          <w:sz w:val="24"/>
        </w:rPr>
        <w:t>二、</w:t>
      </w:r>
      <w:r>
        <w:rPr>
          <w:rFonts w:hAnsi="宋体"/>
          <w:b/>
          <w:sz w:val="24"/>
        </w:rPr>
        <w:t>评委会</w:t>
      </w:r>
      <w:r>
        <w:rPr>
          <w:rFonts w:hAnsi="宋体"/>
          <w:sz w:val="24"/>
        </w:rPr>
        <w:t>由</w:t>
      </w:r>
      <w:r>
        <w:rPr>
          <w:rFonts w:hAnsi="宋体"/>
          <w:bCs/>
          <w:sz w:val="24"/>
        </w:rPr>
        <w:t>有关专家组成</w:t>
      </w:r>
      <w:r>
        <w:rPr>
          <w:rFonts w:hAnsi="宋体"/>
          <w:sz w:val="24"/>
        </w:rPr>
        <w:t>，对投标文件进行审查、质疑、评估、比较。评委会按照</w:t>
      </w:r>
      <w:r>
        <w:rPr>
          <w:rFonts w:hAnsi="宋体"/>
          <w:bCs/>
          <w:sz w:val="24"/>
        </w:rPr>
        <w:t>公平、公正、择优的原则进行</w:t>
      </w:r>
      <w:r>
        <w:rPr>
          <w:rFonts w:hAnsi="宋体"/>
          <w:sz w:val="24"/>
        </w:rPr>
        <w:t>独立</w:t>
      </w:r>
      <w:r>
        <w:rPr>
          <w:rFonts w:hAnsi="宋体"/>
          <w:bCs/>
          <w:sz w:val="24"/>
        </w:rPr>
        <w:t>评标。</w:t>
      </w:r>
    </w:p>
    <w:p>
      <w:pPr>
        <w:snapToGrid w:val="0"/>
        <w:spacing w:line="420" w:lineRule="exact"/>
        <w:ind w:firstLine="480" w:firstLineChars="200"/>
        <w:rPr>
          <w:sz w:val="24"/>
        </w:rPr>
      </w:pPr>
      <w:r>
        <w:rPr>
          <w:rFonts w:hAnsi="宋体"/>
          <w:sz w:val="24"/>
        </w:rPr>
        <w:t>评委会对投标人的投标资格及有关资质是否符合要求，进行审查后进入评审环节。</w:t>
      </w:r>
    </w:p>
    <w:p>
      <w:pPr>
        <w:snapToGrid w:val="0"/>
        <w:spacing w:line="420" w:lineRule="exact"/>
        <w:ind w:firstLine="482" w:firstLineChars="200"/>
        <w:rPr>
          <w:b/>
          <w:sz w:val="24"/>
        </w:rPr>
      </w:pPr>
      <w:r>
        <w:rPr>
          <w:rFonts w:hAnsi="宋体"/>
          <w:b/>
          <w:sz w:val="24"/>
        </w:rPr>
        <w:t>（一）评审内容</w:t>
      </w:r>
    </w:p>
    <w:p>
      <w:pPr>
        <w:snapToGrid w:val="0"/>
        <w:spacing w:line="420" w:lineRule="exact"/>
        <w:ind w:firstLine="480" w:firstLineChars="200"/>
        <w:rPr>
          <w:sz w:val="24"/>
        </w:rPr>
      </w:pPr>
      <w:r>
        <w:rPr>
          <w:sz w:val="24"/>
        </w:rPr>
        <w:t>1</w:t>
      </w:r>
      <w:r>
        <w:rPr>
          <w:rFonts w:hAnsi="宋体"/>
          <w:sz w:val="24"/>
        </w:rPr>
        <w:t>、要求的保证金是否已提供；</w:t>
      </w:r>
    </w:p>
    <w:p>
      <w:pPr>
        <w:snapToGrid w:val="0"/>
        <w:spacing w:line="420" w:lineRule="exact"/>
        <w:ind w:firstLine="480" w:firstLineChars="200"/>
        <w:rPr>
          <w:sz w:val="24"/>
        </w:rPr>
      </w:pPr>
      <w:r>
        <w:rPr>
          <w:sz w:val="24"/>
        </w:rPr>
        <w:t>2、投标资格是否符合；</w:t>
      </w:r>
    </w:p>
    <w:p>
      <w:pPr>
        <w:snapToGrid w:val="0"/>
        <w:spacing w:line="420" w:lineRule="exact"/>
        <w:ind w:firstLine="480" w:firstLineChars="200"/>
        <w:rPr>
          <w:sz w:val="24"/>
        </w:rPr>
      </w:pPr>
      <w:r>
        <w:rPr>
          <w:sz w:val="24"/>
        </w:rPr>
        <w:t>3</w:t>
      </w:r>
      <w:r>
        <w:rPr>
          <w:rFonts w:hAnsi="宋体"/>
          <w:sz w:val="24"/>
        </w:rPr>
        <w:t>、投标文件是否完整；</w:t>
      </w:r>
    </w:p>
    <w:p>
      <w:pPr>
        <w:snapToGrid w:val="0"/>
        <w:spacing w:line="420" w:lineRule="exact"/>
        <w:ind w:firstLine="480" w:firstLineChars="200"/>
        <w:rPr>
          <w:sz w:val="24"/>
        </w:rPr>
      </w:pPr>
      <w:r>
        <w:rPr>
          <w:sz w:val="24"/>
        </w:rPr>
        <w:t>4</w:t>
      </w:r>
      <w:r>
        <w:rPr>
          <w:rFonts w:hAnsi="宋体"/>
          <w:sz w:val="24"/>
        </w:rPr>
        <w:t>、投标文件是否恰当签署；</w:t>
      </w:r>
    </w:p>
    <w:p>
      <w:pPr>
        <w:snapToGrid w:val="0"/>
        <w:spacing w:line="420" w:lineRule="exact"/>
        <w:ind w:firstLine="480" w:firstLineChars="200"/>
        <w:rPr>
          <w:b/>
          <w:sz w:val="24"/>
        </w:rPr>
      </w:pPr>
      <w:r>
        <w:rPr>
          <w:sz w:val="24"/>
        </w:rPr>
        <w:t>5</w:t>
      </w:r>
      <w:r>
        <w:rPr>
          <w:rFonts w:hAnsi="宋体"/>
          <w:sz w:val="24"/>
        </w:rPr>
        <w:t>、是否作出实质性响应（</w:t>
      </w:r>
      <w:r>
        <w:rPr>
          <w:rFonts w:hAnsi="宋体"/>
          <w:b/>
          <w:sz w:val="24"/>
        </w:rPr>
        <w:t>是否有实质性响应，只根据投标文件本身，而不寻求外部证据）；</w:t>
      </w:r>
    </w:p>
    <w:p>
      <w:pPr>
        <w:snapToGrid w:val="0"/>
        <w:spacing w:line="420" w:lineRule="exact"/>
        <w:ind w:firstLine="480" w:firstLineChars="200"/>
        <w:rPr>
          <w:sz w:val="24"/>
        </w:rPr>
      </w:pPr>
      <w:r>
        <w:rPr>
          <w:sz w:val="24"/>
        </w:rPr>
        <w:t>6</w:t>
      </w:r>
      <w:r>
        <w:rPr>
          <w:rFonts w:hAnsi="宋体"/>
          <w:sz w:val="24"/>
        </w:rPr>
        <w:t>、是否有计算错误。</w:t>
      </w:r>
    </w:p>
    <w:p>
      <w:pPr>
        <w:snapToGrid w:val="0"/>
        <w:spacing w:line="420" w:lineRule="exact"/>
        <w:ind w:firstLine="482" w:firstLineChars="200"/>
        <w:rPr>
          <w:b/>
          <w:bCs/>
          <w:sz w:val="24"/>
        </w:rPr>
      </w:pPr>
      <w:r>
        <w:rPr>
          <w:rFonts w:hAnsi="宋体"/>
          <w:b/>
          <w:bCs/>
          <w:sz w:val="24"/>
        </w:rPr>
        <w:t>（二）相应的规定</w:t>
      </w:r>
    </w:p>
    <w:p>
      <w:pPr>
        <w:snapToGrid w:val="0"/>
        <w:spacing w:line="420" w:lineRule="exact"/>
        <w:ind w:firstLine="480" w:firstLineChars="200"/>
        <w:rPr>
          <w:sz w:val="24"/>
        </w:rPr>
      </w:pPr>
      <w:r>
        <w:rPr>
          <w:bCs/>
          <w:sz w:val="24"/>
        </w:rPr>
        <w:t>1</w:t>
      </w:r>
      <w:r>
        <w:rPr>
          <w:rFonts w:hAnsi="宋体"/>
          <w:bCs/>
          <w:sz w:val="24"/>
        </w:rPr>
        <w:t>、</w:t>
      </w:r>
      <w:r>
        <w:rPr>
          <w:rFonts w:hAnsi="宋体"/>
          <w:sz w:val="24"/>
        </w:rPr>
        <w:t>如果单价汇总金额与总价金额有出入，以单价金额计算结果为准；</w:t>
      </w:r>
    </w:p>
    <w:p>
      <w:pPr>
        <w:snapToGrid w:val="0"/>
        <w:spacing w:line="420" w:lineRule="exact"/>
        <w:ind w:firstLine="480" w:firstLineChars="200"/>
        <w:rPr>
          <w:sz w:val="24"/>
        </w:rPr>
      </w:pPr>
      <w:r>
        <w:rPr>
          <w:sz w:val="24"/>
        </w:rPr>
        <w:t>2</w:t>
      </w:r>
      <w:r>
        <w:rPr>
          <w:rFonts w:hAnsi="宋体"/>
          <w:sz w:val="24"/>
        </w:rPr>
        <w:t>、单价金额小数点有明显错位的，应以总价为准；</w:t>
      </w:r>
    </w:p>
    <w:p>
      <w:pPr>
        <w:snapToGrid w:val="0"/>
        <w:spacing w:line="420" w:lineRule="exact"/>
        <w:ind w:firstLine="480" w:firstLineChars="200"/>
        <w:rPr>
          <w:sz w:val="24"/>
        </w:rPr>
      </w:pPr>
      <w:r>
        <w:rPr>
          <w:sz w:val="24"/>
        </w:rPr>
        <w:t>3</w:t>
      </w:r>
      <w:r>
        <w:rPr>
          <w:rFonts w:hAnsi="宋体"/>
          <w:sz w:val="24"/>
        </w:rPr>
        <w:t>、正本与副本有矛盾的，以正本为准；</w:t>
      </w:r>
    </w:p>
    <w:p>
      <w:pPr>
        <w:snapToGrid w:val="0"/>
        <w:spacing w:line="420" w:lineRule="exact"/>
        <w:ind w:firstLine="480" w:firstLineChars="200"/>
        <w:rPr>
          <w:sz w:val="24"/>
        </w:rPr>
      </w:pPr>
      <w:r>
        <w:rPr>
          <w:sz w:val="24"/>
        </w:rPr>
        <w:t>4</w:t>
      </w:r>
      <w:r>
        <w:rPr>
          <w:rFonts w:hAnsi="宋体"/>
          <w:sz w:val="24"/>
        </w:rPr>
        <w:t>、若文件大写表示的数据与数字表示的有差别，以大写表示的数据为准。</w:t>
      </w:r>
    </w:p>
    <w:p>
      <w:pPr>
        <w:tabs>
          <w:tab w:val="left" w:pos="3585"/>
        </w:tabs>
        <w:snapToGrid w:val="0"/>
        <w:spacing w:line="420" w:lineRule="exact"/>
        <w:ind w:firstLine="482" w:firstLineChars="200"/>
        <w:rPr>
          <w:b/>
          <w:bCs/>
          <w:sz w:val="24"/>
        </w:rPr>
      </w:pPr>
      <w:r>
        <w:rPr>
          <w:rFonts w:hAnsi="宋体"/>
          <w:b/>
          <w:bCs/>
          <w:sz w:val="24"/>
        </w:rPr>
        <w:t>三、</w:t>
      </w:r>
      <w:r>
        <w:rPr>
          <w:rFonts w:hAnsi="宋体"/>
          <w:b/>
          <w:sz w:val="24"/>
        </w:rPr>
        <w:t>陈述、演示、</w:t>
      </w:r>
      <w:r>
        <w:rPr>
          <w:rFonts w:hAnsi="宋体"/>
          <w:b/>
          <w:bCs/>
          <w:sz w:val="24"/>
        </w:rPr>
        <w:t>答疑、澄清</w:t>
      </w:r>
    </w:p>
    <w:p>
      <w:pPr>
        <w:snapToGrid w:val="0"/>
        <w:spacing w:line="420" w:lineRule="exact"/>
        <w:ind w:firstLine="570"/>
        <w:rPr>
          <w:b/>
          <w:sz w:val="24"/>
        </w:rPr>
      </w:pPr>
      <w:r>
        <w:rPr>
          <w:rFonts w:hAnsi="宋体"/>
          <w:sz w:val="24"/>
          <w:shd w:val="clear" w:color="auto" w:fill="FFFFFF"/>
        </w:rPr>
        <w:t>如评委会认为有必要，投标人按评委会的要求作陈述、演示、</w:t>
      </w:r>
      <w:r>
        <w:rPr>
          <w:rFonts w:hAnsi="宋体"/>
          <w:sz w:val="24"/>
        </w:rPr>
        <w:t>答疑及澄清其投标内容。时间由评委会掌握。</w:t>
      </w:r>
    </w:p>
    <w:p>
      <w:pPr>
        <w:snapToGrid w:val="0"/>
        <w:spacing w:line="420" w:lineRule="exact"/>
        <w:ind w:firstLine="570"/>
        <w:rPr>
          <w:sz w:val="24"/>
        </w:rPr>
      </w:pPr>
      <w:r>
        <w:rPr>
          <w:rFonts w:hAnsi="宋体"/>
          <w:sz w:val="24"/>
        </w:rPr>
        <w:t>重要澄清答复应是书面的，但不得对投标内容进行实质性修改。</w:t>
      </w:r>
    </w:p>
    <w:p>
      <w:pPr>
        <w:snapToGrid w:val="0"/>
        <w:spacing w:line="420" w:lineRule="exact"/>
        <w:ind w:firstLine="482" w:firstLineChars="200"/>
        <w:rPr>
          <w:b/>
          <w:sz w:val="24"/>
        </w:rPr>
      </w:pPr>
      <w:r>
        <w:rPr>
          <w:rFonts w:hAnsi="宋体"/>
          <w:b/>
          <w:sz w:val="24"/>
        </w:rPr>
        <w:t>四、出现下列情形之一的，作无效投标处理</w:t>
      </w:r>
    </w:p>
    <w:p>
      <w:pPr>
        <w:snapToGrid w:val="0"/>
        <w:spacing w:line="420" w:lineRule="exact"/>
        <w:ind w:firstLine="570"/>
        <w:rPr>
          <w:sz w:val="24"/>
        </w:rPr>
      </w:pPr>
      <w:r>
        <w:rPr>
          <w:sz w:val="24"/>
        </w:rPr>
        <w:t>1、未提供原件包的</w:t>
      </w:r>
      <w:r>
        <w:rPr>
          <w:rFonts w:hint="eastAsia"/>
          <w:sz w:val="24"/>
        </w:rPr>
        <w:t>；</w:t>
      </w:r>
    </w:p>
    <w:p>
      <w:pPr>
        <w:snapToGrid w:val="0"/>
        <w:spacing w:line="420" w:lineRule="exact"/>
        <w:ind w:firstLine="570"/>
        <w:rPr>
          <w:sz w:val="24"/>
        </w:rPr>
      </w:pPr>
      <w:r>
        <w:rPr>
          <w:sz w:val="24"/>
        </w:rPr>
        <w:t>2</w:t>
      </w:r>
      <w:r>
        <w:rPr>
          <w:rFonts w:hAnsi="宋体"/>
          <w:sz w:val="24"/>
        </w:rPr>
        <w:t>、未按照招标文件规定要求装订、密封、签署、盖章的；</w:t>
      </w:r>
    </w:p>
    <w:p>
      <w:pPr>
        <w:snapToGrid w:val="0"/>
        <w:spacing w:line="420" w:lineRule="exact"/>
        <w:ind w:firstLine="570"/>
        <w:rPr>
          <w:sz w:val="24"/>
        </w:rPr>
      </w:pPr>
      <w:r>
        <w:rPr>
          <w:sz w:val="24"/>
        </w:rPr>
        <w:t>3</w:t>
      </w:r>
      <w:r>
        <w:rPr>
          <w:rFonts w:hAnsi="宋体"/>
          <w:sz w:val="24"/>
        </w:rPr>
        <w:t>、不具备招标文件中规定的资格要求的；</w:t>
      </w:r>
    </w:p>
    <w:p>
      <w:pPr>
        <w:snapToGrid w:val="0"/>
        <w:spacing w:line="420" w:lineRule="exact"/>
        <w:ind w:firstLine="570"/>
        <w:rPr>
          <w:sz w:val="24"/>
        </w:rPr>
      </w:pPr>
      <w:r>
        <w:rPr>
          <w:sz w:val="24"/>
        </w:rPr>
        <w:t>4</w:t>
      </w:r>
      <w:r>
        <w:rPr>
          <w:rFonts w:hAnsi="宋体"/>
          <w:sz w:val="24"/>
        </w:rPr>
        <w:t>、投标报价</w:t>
      </w:r>
      <w:r>
        <w:rPr>
          <w:rFonts w:hint="eastAsia" w:hAnsi="宋体"/>
          <w:sz w:val="24"/>
        </w:rPr>
        <w:t>高于采购预算价或</w:t>
      </w:r>
      <w:r>
        <w:rPr>
          <w:rFonts w:hAnsi="宋体"/>
          <w:sz w:val="24"/>
        </w:rPr>
        <w:t>最高限价的；</w:t>
      </w:r>
    </w:p>
    <w:p>
      <w:pPr>
        <w:snapToGrid w:val="0"/>
        <w:spacing w:line="420" w:lineRule="exact"/>
        <w:ind w:firstLine="570"/>
        <w:rPr>
          <w:sz w:val="24"/>
        </w:rPr>
      </w:pPr>
      <w:r>
        <w:rPr>
          <w:sz w:val="24"/>
        </w:rPr>
        <w:t>5</w:t>
      </w:r>
      <w:r>
        <w:rPr>
          <w:rFonts w:hAnsi="宋体"/>
          <w:sz w:val="24"/>
        </w:rPr>
        <w:t>、不符合法律、法规和招标文件中规定的其他实质性要求的。</w:t>
      </w:r>
    </w:p>
    <w:p>
      <w:pPr>
        <w:snapToGrid w:val="0"/>
        <w:spacing w:line="420" w:lineRule="exact"/>
        <w:ind w:firstLine="570"/>
        <w:rPr>
          <w:b/>
          <w:sz w:val="24"/>
        </w:rPr>
      </w:pPr>
      <w:r>
        <w:rPr>
          <w:rFonts w:hAnsi="宋体"/>
          <w:b/>
          <w:sz w:val="24"/>
        </w:rPr>
        <w:t>五、出现下列情形之一的，作废标处理</w:t>
      </w:r>
    </w:p>
    <w:p>
      <w:pPr>
        <w:snapToGrid w:val="0"/>
        <w:spacing w:line="420" w:lineRule="exact"/>
        <w:ind w:firstLine="570"/>
        <w:rPr>
          <w:sz w:val="24"/>
        </w:rPr>
      </w:pPr>
      <w:r>
        <w:rPr>
          <w:sz w:val="24"/>
        </w:rPr>
        <w:t>1</w:t>
      </w:r>
      <w:r>
        <w:rPr>
          <w:rFonts w:hAnsi="宋体"/>
          <w:sz w:val="24"/>
        </w:rPr>
        <w:t>、符合专业条件的投标人或者对招标文件作实质响应的投标人不足</w:t>
      </w:r>
      <w:r>
        <w:rPr>
          <w:sz w:val="24"/>
        </w:rPr>
        <w:t>3</w:t>
      </w:r>
      <w:r>
        <w:rPr>
          <w:rFonts w:hAnsi="宋体"/>
          <w:sz w:val="24"/>
        </w:rPr>
        <w:t>家的；</w:t>
      </w:r>
    </w:p>
    <w:p>
      <w:pPr>
        <w:snapToGrid w:val="0"/>
        <w:spacing w:line="420" w:lineRule="exact"/>
        <w:ind w:firstLine="555"/>
        <w:rPr>
          <w:sz w:val="24"/>
        </w:rPr>
      </w:pPr>
      <w:r>
        <w:rPr>
          <w:sz w:val="24"/>
        </w:rPr>
        <w:t>2</w:t>
      </w:r>
      <w:r>
        <w:rPr>
          <w:rFonts w:hAnsi="宋体"/>
          <w:sz w:val="24"/>
        </w:rPr>
        <w:t>、出现影响采购公正的违法违规行为的；</w:t>
      </w:r>
    </w:p>
    <w:p>
      <w:pPr>
        <w:snapToGrid w:val="0"/>
        <w:spacing w:line="420" w:lineRule="exact"/>
        <w:ind w:firstLine="555"/>
        <w:rPr>
          <w:sz w:val="24"/>
        </w:rPr>
      </w:pPr>
      <w:r>
        <w:rPr>
          <w:sz w:val="24"/>
        </w:rPr>
        <w:t>3</w:t>
      </w:r>
      <w:r>
        <w:rPr>
          <w:rFonts w:hAnsi="宋体"/>
          <w:sz w:val="24"/>
        </w:rPr>
        <w:t>、投标人的报价均</w:t>
      </w:r>
      <w:r>
        <w:rPr>
          <w:rFonts w:hint="eastAsia" w:hAnsi="宋体"/>
          <w:sz w:val="24"/>
        </w:rPr>
        <w:t>高于采购预算价或最高限价的</w:t>
      </w:r>
      <w:r>
        <w:rPr>
          <w:rFonts w:hAnsi="宋体"/>
          <w:sz w:val="24"/>
        </w:rPr>
        <w:t>；</w:t>
      </w:r>
    </w:p>
    <w:p>
      <w:pPr>
        <w:snapToGrid w:val="0"/>
        <w:spacing w:line="420" w:lineRule="exact"/>
        <w:ind w:firstLine="555"/>
        <w:rPr>
          <w:sz w:val="24"/>
        </w:rPr>
      </w:pPr>
      <w:r>
        <w:rPr>
          <w:sz w:val="24"/>
        </w:rPr>
        <w:t>4</w:t>
      </w:r>
      <w:r>
        <w:rPr>
          <w:rFonts w:hAnsi="宋体"/>
          <w:sz w:val="24"/>
        </w:rPr>
        <w:t>、因重大变故，采购任务取消的。</w:t>
      </w:r>
    </w:p>
    <w:p>
      <w:pPr>
        <w:snapToGrid w:val="0"/>
        <w:spacing w:line="420" w:lineRule="exact"/>
        <w:ind w:firstLine="555"/>
        <w:rPr>
          <w:sz w:val="24"/>
        </w:rPr>
      </w:pPr>
      <w:r>
        <w:rPr>
          <w:rFonts w:hAnsi="宋体"/>
          <w:sz w:val="24"/>
        </w:rPr>
        <w:t>上述均保留评委会认定可以确定为无效投标或废标的其他情况。</w:t>
      </w:r>
    </w:p>
    <w:p>
      <w:pPr>
        <w:snapToGrid w:val="0"/>
        <w:spacing w:line="420" w:lineRule="exact"/>
        <w:ind w:firstLine="555"/>
        <w:rPr>
          <w:b/>
          <w:sz w:val="24"/>
        </w:rPr>
      </w:pPr>
      <w:r>
        <w:rPr>
          <w:rFonts w:hAnsi="宋体"/>
          <w:b/>
          <w:sz w:val="24"/>
        </w:rPr>
        <w:t>六</w:t>
      </w:r>
      <w:r>
        <w:rPr>
          <w:rFonts w:hAnsi="宋体"/>
          <w:sz w:val="24"/>
        </w:rPr>
        <w:t>、</w:t>
      </w:r>
      <w:r>
        <w:rPr>
          <w:rFonts w:hAnsi="宋体"/>
          <w:b/>
          <w:sz w:val="24"/>
        </w:rPr>
        <w:t>变更为其他方式采购的情形</w:t>
      </w:r>
    </w:p>
    <w:p>
      <w:pPr>
        <w:autoSpaceDE w:val="0"/>
        <w:autoSpaceDN w:val="0"/>
        <w:adjustRightInd w:val="0"/>
        <w:snapToGrid w:val="0"/>
        <w:spacing w:line="420" w:lineRule="exact"/>
        <w:ind w:firstLine="480" w:firstLineChars="200"/>
        <w:rPr>
          <w:rFonts w:ascii="宋体" w:hAnsi="宋体" w:cs="宋体"/>
          <w:sz w:val="24"/>
          <w:lang w:val="zh-CN"/>
        </w:rPr>
      </w:pPr>
      <w:r>
        <w:rPr>
          <w:rFonts w:hint="eastAsia" w:ascii="宋体" w:hAnsi="宋体" w:cs="宋体"/>
          <w:sz w:val="24"/>
        </w:rPr>
        <w:t>投标截止时间出现如下情形的，参加投标的</w:t>
      </w:r>
      <w:r>
        <w:rPr>
          <w:rFonts w:hint="eastAsia" w:hAnsi="宋体"/>
          <w:sz w:val="24"/>
        </w:rPr>
        <w:t>投标人</w:t>
      </w:r>
      <w:r>
        <w:rPr>
          <w:rFonts w:hint="eastAsia" w:ascii="宋体" w:hAnsi="宋体" w:cs="宋体"/>
          <w:sz w:val="24"/>
        </w:rPr>
        <w:t>不足3家的，及评标中出现符合专业条件的</w:t>
      </w:r>
      <w:r>
        <w:rPr>
          <w:rFonts w:hint="eastAsia" w:hAnsi="宋体"/>
          <w:sz w:val="24"/>
        </w:rPr>
        <w:t>投标人</w:t>
      </w:r>
      <w:r>
        <w:rPr>
          <w:rFonts w:hint="eastAsia" w:ascii="宋体" w:hAnsi="宋体" w:cs="宋体"/>
          <w:sz w:val="24"/>
        </w:rPr>
        <w:t>或对招标文件作实质响应的投标人不足3家的，除采购任务取消外，视情采取其他方式采购。</w:t>
      </w:r>
      <w:r>
        <w:rPr>
          <w:rFonts w:hint="eastAsia" w:ascii="宋体" w:hAnsi="宋体" w:cs="宋体"/>
          <w:sz w:val="24"/>
          <w:lang w:val="zh-CN"/>
        </w:rPr>
        <w:t>本次招标文件中对</w:t>
      </w:r>
      <w:r>
        <w:rPr>
          <w:rFonts w:hint="eastAsia" w:hAnsi="宋体"/>
          <w:sz w:val="24"/>
        </w:rPr>
        <w:t>投标人</w:t>
      </w:r>
      <w:r>
        <w:rPr>
          <w:rFonts w:hint="eastAsia" w:ascii="宋体" w:hAnsi="宋体" w:cs="宋体"/>
          <w:sz w:val="24"/>
          <w:lang w:val="zh-CN"/>
        </w:rPr>
        <w:t>资质、技术等要求，将作为</w:t>
      </w:r>
      <w:r>
        <w:rPr>
          <w:rFonts w:hint="eastAsia" w:ascii="宋体" w:hAnsi="宋体" w:cs="宋体"/>
          <w:sz w:val="24"/>
        </w:rPr>
        <w:t>其他</w:t>
      </w:r>
      <w:r>
        <w:rPr>
          <w:rFonts w:hint="eastAsia" w:ascii="宋体" w:hAnsi="宋体" w:cs="宋体"/>
          <w:sz w:val="24"/>
          <w:lang w:val="zh-CN"/>
        </w:rPr>
        <w:t>方式采购的基本要求和依据。原已经参加投标并符合要求的</w:t>
      </w:r>
      <w:r>
        <w:rPr>
          <w:rFonts w:hint="eastAsia" w:hAnsi="宋体"/>
          <w:sz w:val="24"/>
        </w:rPr>
        <w:t>投标人</w:t>
      </w:r>
      <w:r>
        <w:rPr>
          <w:rFonts w:hint="eastAsia" w:ascii="宋体" w:hAnsi="宋体" w:cs="宋体"/>
          <w:sz w:val="24"/>
          <w:lang w:val="zh-CN"/>
        </w:rPr>
        <w:t>，根据自愿原则，参加</w:t>
      </w:r>
      <w:r>
        <w:rPr>
          <w:rFonts w:hint="eastAsia" w:ascii="宋体" w:hAnsi="宋体" w:cs="宋体"/>
          <w:sz w:val="24"/>
        </w:rPr>
        <w:t>其他</w:t>
      </w:r>
      <w:r>
        <w:rPr>
          <w:rFonts w:hint="eastAsia" w:ascii="宋体" w:hAnsi="宋体" w:cs="宋体"/>
          <w:sz w:val="24"/>
          <w:lang w:val="zh-CN"/>
        </w:rPr>
        <w:t>方式采购。</w:t>
      </w:r>
    </w:p>
    <w:p>
      <w:pPr>
        <w:snapToGrid w:val="0"/>
        <w:spacing w:line="420" w:lineRule="exact"/>
        <w:ind w:firstLine="555"/>
        <w:rPr>
          <w:b/>
          <w:sz w:val="24"/>
        </w:rPr>
      </w:pPr>
      <w:r>
        <w:rPr>
          <w:rFonts w:hAnsi="宋体"/>
          <w:b/>
          <w:sz w:val="24"/>
        </w:rPr>
        <w:t>七、评标方法</w:t>
      </w:r>
    </w:p>
    <w:p>
      <w:pPr>
        <w:autoSpaceDE w:val="0"/>
        <w:autoSpaceDN w:val="0"/>
        <w:adjustRightInd w:val="0"/>
        <w:snapToGrid w:val="0"/>
        <w:spacing w:line="420" w:lineRule="exact"/>
        <w:ind w:firstLine="480" w:firstLineChars="200"/>
        <w:rPr>
          <w:rFonts w:ascii="宋体" w:hAnsi="宋体" w:cs="宋体"/>
          <w:sz w:val="24"/>
        </w:rPr>
      </w:pPr>
      <w:r>
        <w:rPr>
          <w:rFonts w:hint="eastAsia" w:ascii="宋体" w:hAnsi="宋体" w:cs="宋体"/>
          <w:sz w:val="24"/>
        </w:rPr>
        <w:t>采用综合评分法。分价格标、商务技术标两部分评审，总分值为100分。</w:t>
      </w:r>
    </w:p>
    <w:p>
      <w:pPr>
        <w:autoSpaceDE w:val="0"/>
        <w:autoSpaceDN w:val="0"/>
        <w:adjustRightInd w:val="0"/>
        <w:snapToGrid w:val="0"/>
        <w:spacing w:line="420" w:lineRule="exact"/>
        <w:ind w:firstLine="480" w:firstLineChars="200"/>
        <w:rPr>
          <w:rFonts w:ascii="宋体" w:hAnsi="宋体" w:cs="宋体"/>
          <w:sz w:val="24"/>
        </w:rPr>
      </w:pPr>
      <w:r>
        <w:rPr>
          <w:rFonts w:hint="eastAsia" w:ascii="宋体" w:hAnsi="宋体" w:cs="宋体"/>
          <w:sz w:val="24"/>
        </w:rPr>
        <w:t>首先评审商务技术标，待商务技术标评审结束后，再开启价格标。</w:t>
      </w:r>
    </w:p>
    <w:p>
      <w:pPr>
        <w:spacing w:line="360" w:lineRule="auto"/>
        <w:ind w:firstLine="482" w:firstLineChars="200"/>
        <w:rPr>
          <w:rFonts w:ascii="宋体" w:hAnsi="宋体"/>
          <w:b/>
          <w:sz w:val="24"/>
        </w:rPr>
      </w:pPr>
      <w:r>
        <w:rPr>
          <w:rFonts w:hint="eastAsia" w:ascii="宋体" w:hAnsi="宋体" w:cs="宋体"/>
          <w:b/>
          <w:bCs/>
          <w:sz w:val="24"/>
        </w:rPr>
        <w:t>(一)</w:t>
      </w:r>
      <w:r>
        <w:rPr>
          <w:rFonts w:ascii="宋体" w:hAnsi="宋体"/>
          <w:b/>
          <w:sz w:val="24"/>
        </w:rPr>
        <w:t xml:space="preserve"> 商务技术分（</w:t>
      </w:r>
      <w:r>
        <w:rPr>
          <w:rFonts w:hint="eastAsia" w:ascii="宋体" w:hAnsi="宋体"/>
          <w:b/>
          <w:sz w:val="24"/>
        </w:rPr>
        <w:t>70</w:t>
      </w:r>
      <w:r>
        <w:rPr>
          <w:rFonts w:ascii="宋体" w:hAnsi="宋体"/>
          <w:b/>
          <w:sz w:val="24"/>
        </w:rPr>
        <w:t>分）</w:t>
      </w:r>
    </w:p>
    <w:tbl>
      <w:tblPr>
        <w:tblStyle w:val="19"/>
        <w:tblW w:w="9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0"/>
        <w:gridCol w:w="7371"/>
        <w:gridCol w:w="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330" w:type="dxa"/>
            <w:vAlign w:val="center"/>
          </w:tcPr>
          <w:p>
            <w:pPr>
              <w:spacing w:line="420" w:lineRule="exact"/>
              <w:jc w:val="center"/>
              <w:rPr>
                <w:rFonts w:ascii="宋体" w:hAnsi="宋体" w:cs="宋体"/>
                <w:b/>
                <w:color w:val="000000"/>
                <w:sz w:val="24"/>
              </w:rPr>
            </w:pPr>
            <w:r>
              <w:rPr>
                <w:rFonts w:hint="eastAsia" w:ascii="宋体" w:hAnsi="宋体" w:cs="宋体"/>
                <w:b/>
                <w:color w:val="000000"/>
                <w:sz w:val="24"/>
              </w:rPr>
              <w:t>评审类别</w:t>
            </w:r>
          </w:p>
        </w:tc>
        <w:tc>
          <w:tcPr>
            <w:tcW w:w="7371" w:type="dxa"/>
            <w:vAlign w:val="center"/>
          </w:tcPr>
          <w:p>
            <w:pPr>
              <w:spacing w:line="420" w:lineRule="exact"/>
              <w:jc w:val="center"/>
              <w:rPr>
                <w:rFonts w:ascii="宋体" w:hAnsi="宋体" w:cs="宋体"/>
                <w:b/>
                <w:color w:val="000000"/>
                <w:sz w:val="24"/>
              </w:rPr>
            </w:pPr>
            <w:r>
              <w:rPr>
                <w:rFonts w:hint="eastAsia" w:ascii="宋体" w:hAnsi="宋体" w:cs="宋体"/>
                <w:b/>
                <w:color w:val="000000"/>
                <w:sz w:val="24"/>
              </w:rPr>
              <w:t>评审规则</w:t>
            </w:r>
          </w:p>
        </w:tc>
        <w:tc>
          <w:tcPr>
            <w:tcW w:w="818" w:type="dxa"/>
            <w:vAlign w:val="center"/>
          </w:tcPr>
          <w:p>
            <w:pPr>
              <w:spacing w:line="420" w:lineRule="exact"/>
              <w:jc w:val="center"/>
              <w:rPr>
                <w:rFonts w:ascii="宋体" w:hAnsi="宋体" w:cs="宋体"/>
                <w:b/>
                <w:color w:val="000000"/>
                <w:sz w:val="24"/>
              </w:rPr>
            </w:pPr>
            <w:r>
              <w:rPr>
                <w:rFonts w:hint="eastAsia" w:ascii="宋体" w:hAnsi="宋体" w:cs="宋体"/>
                <w:b/>
                <w:color w:val="000000"/>
                <w:sz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330" w:type="dxa"/>
            <w:vAlign w:val="center"/>
          </w:tcPr>
          <w:p>
            <w:pPr>
              <w:spacing w:line="420" w:lineRule="exact"/>
              <w:jc w:val="center"/>
              <w:rPr>
                <w:rFonts w:ascii="宋体" w:hAnsi="宋体" w:cs="宋体"/>
                <w:sz w:val="24"/>
              </w:rPr>
            </w:pPr>
            <w:r>
              <w:rPr>
                <w:rFonts w:hint="eastAsia" w:ascii="宋体" w:hAnsi="宋体" w:cs="宋体"/>
                <w:sz w:val="24"/>
              </w:rPr>
              <w:t>企业业绩</w:t>
            </w:r>
          </w:p>
        </w:tc>
        <w:tc>
          <w:tcPr>
            <w:tcW w:w="7371" w:type="dxa"/>
            <w:vAlign w:val="center"/>
          </w:tcPr>
          <w:p>
            <w:pPr>
              <w:keepNext w:val="0"/>
              <w:keepLines w:val="0"/>
              <w:pageBreakBefore w:val="0"/>
              <w:kinsoku/>
              <w:wordWrap/>
              <w:overflowPunct/>
              <w:topLinePunct w:val="0"/>
              <w:autoSpaceDE w:val="0"/>
              <w:autoSpaceDN w:val="0"/>
              <w:bidi w:val="0"/>
              <w:adjustRightInd/>
              <w:snapToGrid/>
              <w:spacing w:line="420" w:lineRule="exact"/>
              <w:jc w:val="left"/>
              <w:rPr>
                <w:rFonts w:ascii="宋体" w:hAnsi="宋体" w:cs="Microsoft JhengHei"/>
                <w:sz w:val="24"/>
              </w:rPr>
            </w:pPr>
            <w:r>
              <w:rPr>
                <w:rFonts w:hint="eastAsia" w:ascii="宋体" w:hAnsi="宋体" w:cs="Microsoft JhengHei"/>
                <w:sz w:val="24"/>
              </w:rPr>
              <w:t>投标人提供自2020年12月1日至今类似项目业绩证明材料，每提供一份得1分，本项最高得2分。提供业绩合同复印件（加盖公章），否则不得分。</w:t>
            </w:r>
          </w:p>
        </w:tc>
        <w:tc>
          <w:tcPr>
            <w:tcW w:w="818" w:type="dxa"/>
            <w:vAlign w:val="center"/>
          </w:tcPr>
          <w:p>
            <w:pPr>
              <w:spacing w:line="420" w:lineRule="exact"/>
              <w:jc w:val="center"/>
              <w:rPr>
                <w:rFonts w:ascii="宋体" w:hAnsi="宋体" w:cs="宋体"/>
                <w:sz w:val="24"/>
              </w:rPr>
            </w:pPr>
            <w:r>
              <w:rPr>
                <w:rFonts w:hint="eastAsia" w:ascii="宋体" w:hAnsi="宋体" w:cs="宋体"/>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1330" w:type="dxa"/>
            <w:vAlign w:val="center"/>
          </w:tcPr>
          <w:p>
            <w:pPr>
              <w:spacing w:line="420" w:lineRule="exact"/>
              <w:jc w:val="center"/>
              <w:rPr>
                <w:rFonts w:ascii="宋体" w:hAnsi="宋体" w:cs="宋体"/>
                <w:sz w:val="24"/>
              </w:rPr>
            </w:pPr>
            <w:r>
              <w:rPr>
                <w:rFonts w:hint="eastAsia" w:ascii="宋体" w:hAnsi="宋体" w:cs="宋体"/>
                <w:sz w:val="24"/>
              </w:rPr>
              <w:t>企业荣誉</w:t>
            </w:r>
          </w:p>
        </w:tc>
        <w:tc>
          <w:tcPr>
            <w:tcW w:w="7371" w:type="dxa"/>
            <w:vAlign w:val="center"/>
          </w:tcPr>
          <w:p>
            <w:pPr>
              <w:keepNext w:val="0"/>
              <w:keepLines w:val="0"/>
              <w:pageBreakBefore w:val="0"/>
              <w:kinsoku/>
              <w:wordWrap/>
              <w:overflowPunct/>
              <w:topLinePunct w:val="0"/>
              <w:autoSpaceDE w:val="0"/>
              <w:autoSpaceDN w:val="0"/>
              <w:bidi w:val="0"/>
              <w:adjustRightInd/>
              <w:snapToGrid/>
              <w:spacing w:line="420" w:lineRule="exact"/>
              <w:jc w:val="left"/>
              <w:rPr>
                <w:rFonts w:ascii="宋体" w:hAnsi="宋体" w:cs="Microsoft JhengHei"/>
                <w:sz w:val="24"/>
              </w:rPr>
            </w:pPr>
            <w:r>
              <w:rPr>
                <w:rFonts w:hint="eastAsia" w:ascii="宋体" w:hAnsi="宋体" w:cs="Microsoft JhengHei"/>
                <w:sz w:val="24"/>
              </w:rPr>
              <w:t>投标人提供自2020年12月1日至今政府部门颁发的企业服务软件、大数据应用方面的奖项奖励证明，提供市级每个得1分，省级及以上每个得2分，本项最高得5分。</w:t>
            </w:r>
          </w:p>
          <w:p>
            <w:pPr>
              <w:keepNext w:val="0"/>
              <w:keepLines w:val="0"/>
              <w:pageBreakBefore w:val="0"/>
              <w:kinsoku/>
              <w:wordWrap/>
              <w:overflowPunct/>
              <w:topLinePunct w:val="0"/>
              <w:autoSpaceDE w:val="0"/>
              <w:autoSpaceDN w:val="0"/>
              <w:bidi w:val="0"/>
              <w:adjustRightInd/>
              <w:snapToGrid/>
              <w:spacing w:line="420" w:lineRule="exact"/>
              <w:jc w:val="left"/>
              <w:rPr>
                <w:rFonts w:ascii="宋体" w:hAnsi="宋体" w:cs="Microsoft JhengHei"/>
                <w:sz w:val="24"/>
              </w:rPr>
            </w:pPr>
            <w:r>
              <w:rPr>
                <w:rFonts w:hint="eastAsia" w:ascii="宋体" w:hAnsi="宋体" w:cs="Microsoft JhengHei"/>
                <w:sz w:val="24"/>
              </w:rPr>
              <w:t>需提供证书复印件（加盖公章），否则不得分。同一事由获得不同级别的荣誉奖项就高不重复计分。</w:t>
            </w:r>
          </w:p>
        </w:tc>
        <w:tc>
          <w:tcPr>
            <w:tcW w:w="818" w:type="dxa"/>
            <w:vAlign w:val="center"/>
          </w:tcPr>
          <w:p>
            <w:pPr>
              <w:spacing w:line="420" w:lineRule="exact"/>
              <w:jc w:val="center"/>
              <w:rPr>
                <w:rFonts w:ascii="宋体" w:hAnsi="宋体" w:cs="宋体"/>
                <w:sz w:val="24"/>
              </w:rPr>
            </w:pPr>
            <w:r>
              <w:rPr>
                <w:rFonts w:hint="eastAsia" w:ascii="宋体" w:hAnsi="宋体" w:cs="宋体"/>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1330" w:type="dxa"/>
            <w:vAlign w:val="center"/>
          </w:tcPr>
          <w:p>
            <w:pPr>
              <w:spacing w:line="420" w:lineRule="exact"/>
              <w:jc w:val="center"/>
              <w:rPr>
                <w:rFonts w:ascii="宋体" w:hAnsi="宋体" w:cs="宋体"/>
                <w:sz w:val="24"/>
                <w:highlight w:val="yellow"/>
              </w:rPr>
            </w:pPr>
            <w:r>
              <w:rPr>
                <w:rFonts w:hint="eastAsia" w:ascii="宋体" w:hAnsi="宋体" w:cs="宋体"/>
                <w:sz w:val="24"/>
              </w:rPr>
              <w:t>企业资质</w:t>
            </w:r>
          </w:p>
        </w:tc>
        <w:tc>
          <w:tcPr>
            <w:tcW w:w="7371" w:type="dxa"/>
            <w:vAlign w:val="center"/>
          </w:tcPr>
          <w:p>
            <w:pPr>
              <w:keepNext w:val="0"/>
              <w:keepLines w:val="0"/>
              <w:pageBreakBefore w:val="0"/>
              <w:kinsoku/>
              <w:wordWrap/>
              <w:overflowPunct/>
              <w:topLinePunct w:val="0"/>
              <w:autoSpaceDE w:val="0"/>
              <w:autoSpaceDN w:val="0"/>
              <w:bidi w:val="0"/>
              <w:adjustRightInd/>
              <w:snapToGrid/>
              <w:spacing w:line="420" w:lineRule="exact"/>
              <w:jc w:val="left"/>
              <w:rPr>
                <w:rFonts w:ascii="宋体" w:hAnsi="宋体" w:cs="Microsoft JhengHei"/>
                <w:sz w:val="24"/>
                <w:highlight w:val="yellow"/>
              </w:rPr>
            </w:pPr>
            <w:r>
              <w:rPr>
                <w:rFonts w:hint="eastAsia" w:ascii="宋体" w:hAnsi="宋体" w:cs="Microsoft JhengHei"/>
                <w:sz w:val="24"/>
              </w:rPr>
              <w:t>投标人有质量管理体系、职业健康管理体系、环境管理体系认证证书的，得3分，提供不完整或未提供的不得分。</w:t>
            </w:r>
          </w:p>
        </w:tc>
        <w:tc>
          <w:tcPr>
            <w:tcW w:w="818" w:type="dxa"/>
            <w:vAlign w:val="center"/>
          </w:tcPr>
          <w:p>
            <w:pPr>
              <w:autoSpaceDE w:val="0"/>
              <w:autoSpaceDN w:val="0"/>
              <w:spacing w:line="420" w:lineRule="exact"/>
              <w:jc w:val="center"/>
              <w:rPr>
                <w:rFonts w:ascii="宋体" w:hAnsi="宋体" w:cs="宋体"/>
                <w:kern w:val="0"/>
                <w:sz w:val="24"/>
                <w:highlight w:val="yellow"/>
                <w:lang w:bidi="zh-CN"/>
              </w:rPr>
            </w:pPr>
            <w:r>
              <w:rPr>
                <w:rFonts w:hint="eastAsia" w:ascii="宋体" w:hAnsi="宋体" w:cs="宋体"/>
                <w:kern w:val="0"/>
                <w:sz w:val="24"/>
                <w:lang w:bidi="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1330" w:type="dxa"/>
            <w:vMerge w:val="restart"/>
            <w:vAlign w:val="center"/>
          </w:tcPr>
          <w:p>
            <w:pPr>
              <w:spacing w:line="420" w:lineRule="exact"/>
              <w:jc w:val="center"/>
              <w:rPr>
                <w:rFonts w:ascii="宋体" w:hAnsi="宋体" w:cs="宋体"/>
                <w:sz w:val="24"/>
                <w:lang w:val="zh-CN"/>
              </w:rPr>
            </w:pPr>
            <w:r>
              <w:rPr>
                <w:rFonts w:hint="eastAsia" w:ascii="宋体" w:hAnsi="宋体" w:cs="宋体"/>
                <w:sz w:val="24"/>
                <w:lang w:val="zh-CN"/>
              </w:rPr>
              <w:t>拟派项目团队实力</w:t>
            </w:r>
          </w:p>
        </w:tc>
        <w:tc>
          <w:tcPr>
            <w:tcW w:w="7371" w:type="dxa"/>
            <w:vAlign w:val="center"/>
          </w:tcPr>
          <w:p>
            <w:pPr>
              <w:keepNext w:val="0"/>
              <w:keepLines w:val="0"/>
              <w:pageBreakBefore w:val="0"/>
              <w:kinsoku/>
              <w:wordWrap/>
              <w:overflowPunct/>
              <w:topLinePunct w:val="0"/>
              <w:autoSpaceDE w:val="0"/>
              <w:autoSpaceDN w:val="0"/>
              <w:bidi w:val="0"/>
              <w:adjustRightInd/>
              <w:snapToGrid/>
              <w:spacing w:line="420" w:lineRule="exact"/>
              <w:jc w:val="left"/>
              <w:rPr>
                <w:rFonts w:ascii="宋体" w:hAnsi="宋体" w:cs="Microsoft JhengHei"/>
                <w:sz w:val="24"/>
              </w:rPr>
            </w:pPr>
            <w:r>
              <w:rPr>
                <w:rFonts w:hint="eastAsia" w:ascii="宋体" w:hAnsi="宋体" w:cs="Microsoft JhengHei"/>
                <w:sz w:val="24"/>
              </w:rPr>
              <w:t>1.拟派本项目项目经理工作年限满5年以上，且计算机信息或软件相关专业本科及以上学历得2分。提供劳动合同、毕业证书、工作年限证明文件的复印件（加盖公章），否则不得分。</w:t>
            </w:r>
          </w:p>
        </w:tc>
        <w:tc>
          <w:tcPr>
            <w:tcW w:w="818" w:type="dxa"/>
            <w:vAlign w:val="center"/>
          </w:tcPr>
          <w:p>
            <w:pPr>
              <w:autoSpaceDE w:val="0"/>
              <w:autoSpaceDN w:val="0"/>
              <w:spacing w:line="420" w:lineRule="exact"/>
              <w:jc w:val="center"/>
              <w:rPr>
                <w:rFonts w:ascii="宋体" w:hAnsi="宋体" w:cs="宋体"/>
                <w:kern w:val="0"/>
                <w:sz w:val="24"/>
                <w:lang w:bidi="zh-CN"/>
              </w:rPr>
            </w:pPr>
            <w:r>
              <w:rPr>
                <w:rFonts w:hint="eastAsia" w:ascii="宋体" w:hAnsi="宋体" w:cs="宋体"/>
                <w:kern w:val="0"/>
                <w:sz w:val="24"/>
                <w:lang w:bidi="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1330" w:type="dxa"/>
            <w:vMerge w:val="continue"/>
            <w:vAlign w:val="center"/>
          </w:tcPr>
          <w:p>
            <w:pPr>
              <w:spacing w:line="420" w:lineRule="exact"/>
              <w:rPr>
                <w:rFonts w:ascii="宋体" w:hAnsi="宋体" w:cs="宋体"/>
                <w:sz w:val="24"/>
                <w:lang w:val="zh-CN"/>
              </w:rPr>
            </w:pPr>
          </w:p>
        </w:tc>
        <w:tc>
          <w:tcPr>
            <w:tcW w:w="7371" w:type="dxa"/>
            <w:vAlign w:val="center"/>
          </w:tcPr>
          <w:p>
            <w:pPr>
              <w:keepNext w:val="0"/>
              <w:keepLines w:val="0"/>
              <w:pageBreakBefore w:val="0"/>
              <w:kinsoku/>
              <w:wordWrap/>
              <w:overflowPunct/>
              <w:topLinePunct w:val="0"/>
              <w:autoSpaceDE w:val="0"/>
              <w:autoSpaceDN w:val="0"/>
              <w:bidi w:val="0"/>
              <w:adjustRightInd/>
              <w:snapToGrid/>
              <w:spacing w:line="420" w:lineRule="exact"/>
              <w:jc w:val="left"/>
              <w:rPr>
                <w:rFonts w:ascii="宋体" w:hAnsi="宋体" w:cs="Microsoft JhengHei"/>
                <w:sz w:val="24"/>
              </w:rPr>
            </w:pPr>
            <w:r>
              <w:rPr>
                <w:rFonts w:ascii="宋体" w:hAnsi="宋体" w:cs="Microsoft JhengHei"/>
                <w:sz w:val="24"/>
              </w:rPr>
              <w:t>2</w:t>
            </w:r>
            <w:r>
              <w:rPr>
                <w:rFonts w:hint="eastAsia" w:ascii="宋体" w:hAnsi="宋体" w:cs="Microsoft JhengHei"/>
                <w:sz w:val="24"/>
              </w:rPr>
              <w:t>.拟派本项目项目经理具有项目管理相关专业资格证书（提供有效期内的证书复印件和官方网站的证书查询结果截图）、实施经验等得2分，否则不得分</w:t>
            </w:r>
            <w:r>
              <w:rPr>
                <w:rFonts w:ascii="宋体" w:hAnsi="宋体" w:cs="Microsoft JhengHei"/>
                <w:sz w:val="24"/>
              </w:rPr>
              <w:t>。</w:t>
            </w:r>
          </w:p>
        </w:tc>
        <w:tc>
          <w:tcPr>
            <w:tcW w:w="818" w:type="dxa"/>
            <w:vAlign w:val="center"/>
          </w:tcPr>
          <w:p>
            <w:pPr>
              <w:autoSpaceDE w:val="0"/>
              <w:autoSpaceDN w:val="0"/>
              <w:spacing w:line="420" w:lineRule="exact"/>
              <w:jc w:val="center"/>
              <w:rPr>
                <w:rFonts w:ascii="宋体" w:hAnsi="宋体" w:cs="宋体"/>
                <w:kern w:val="0"/>
                <w:sz w:val="24"/>
                <w:lang w:bidi="zh-CN"/>
              </w:rPr>
            </w:pPr>
            <w:r>
              <w:rPr>
                <w:rFonts w:hint="eastAsia" w:ascii="宋体" w:hAnsi="宋体" w:cs="宋体"/>
                <w:kern w:val="0"/>
                <w:sz w:val="24"/>
                <w:lang w:bidi="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1330" w:type="dxa"/>
            <w:vMerge w:val="continue"/>
            <w:vAlign w:val="center"/>
          </w:tcPr>
          <w:p>
            <w:pPr>
              <w:spacing w:line="420" w:lineRule="exact"/>
              <w:rPr>
                <w:rFonts w:ascii="宋体" w:hAnsi="宋体" w:cs="宋体"/>
                <w:sz w:val="24"/>
                <w:lang w:val="zh-CN"/>
              </w:rPr>
            </w:pPr>
          </w:p>
        </w:tc>
        <w:tc>
          <w:tcPr>
            <w:tcW w:w="7371" w:type="dxa"/>
            <w:vAlign w:val="center"/>
          </w:tcPr>
          <w:p>
            <w:pPr>
              <w:keepNext w:val="0"/>
              <w:keepLines w:val="0"/>
              <w:pageBreakBefore w:val="0"/>
              <w:kinsoku/>
              <w:wordWrap/>
              <w:overflowPunct/>
              <w:topLinePunct w:val="0"/>
              <w:autoSpaceDE w:val="0"/>
              <w:autoSpaceDN w:val="0"/>
              <w:bidi w:val="0"/>
              <w:adjustRightInd/>
              <w:snapToGrid/>
              <w:spacing w:line="420" w:lineRule="exact"/>
              <w:jc w:val="left"/>
              <w:rPr>
                <w:rFonts w:ascii="宋体" w:hAnsi="宋体" w:cs="Microsoft JhengHei"/>
                <w:sz w:val="24"/>
                <w:highlight w:val="yellow"/>
              </w:rPr>
            </w:pPr>
            <w:r>
              <w:rPr>
                <w:rFonts w:hint="eastAsia" w:ascii="宋体" w:hAnsi="宋体" w:cs="Microsoft JhengHei"/>
                <w:sz w:val="24"/>
              </w:rPr>
              <w:t>3.提供拟投入项目组成员（至少3人），项目组成员为计算机信息、软件或人工智能相关专业，且学历为本科及以上的毕业，每1人得1分，最高得5分；每1人具备高级职称得2分，最高得2分。提供项目组成员清单、毕业证书等相关证书、劳动合同复印件（加盖公章），否则不得分。</w:t>
            </w:r>
          </w:p>
        </w:tc>
        <w:tc>
          <w:tcPr>
            <w:tcW w:w="818" w:type="dxa"/>
            <w:vAlign w:val="center"/>
          </w:tcPr>
          <w:p>
            <w:pPr>
              <w:autoSpaceDE w:val="0"/>
              <w:autoSpaceDN w:val="0"/>
              <w:spacing w:line="420" w:lineRule="exact"/>
              <w:jc w:val="center"/>
              <w:rPr>
                <w:rFonts w:ascii="宋体" w:hAnsi="宋体" w:cs="宋体"/>
                <w:kern w:val="0"/>
                <w:sz w:val="24"/>
                <w:lang w:bidi="zh-CN"/>
              </w:rPr>
            </w:pPr>
            <w:r>
              <w:rPr>
                <w:rFonts w:hint="eastAsia" w:ascii="宋体" w:hAnsi="宋体" w:cs="宋体"/>
                <w:kern w:val="0"/>
                <w:sz w:val="24"/>
                <w:lang w:bidi="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1330" w:type="dxa"/>
            <w:vAlign w:val="center"/>
          </w:tcPr>
          <w:p>
            <w:pPr>
              <w:spacing w:line="420" w:lineRule="exact"/>
              <w:jc w:val="center"/>
              <w:rPr>
                <w:rFonts w:ascii="宋体" w:hAnsi="宋体"/>
                <w:sz w:val="24"/>
                <w:lang w:val="zh-CN"/>
              </w:rPr>
            </w:pPr>
            <w:r>
              <w:rPr>
                <w:rFonts w:hint="eastAsia" w:ascii="宋体" w:hAnsi="宋体" w:cs="宋体"/>
                <w:kern w:val="0"/>
                <w:sz w:val="24"/>
              </w:rPr>
              <w:t>需求分析</w:t>
            </w:r>
          </w:p>
        </w:tc>
        <w:tc>
          <w:tcPr>
            <w:tcW w:w="7371" w:type="dxa"/>
            <w:vAlign w:val="center"/>
          </w:tcPr>
          <w:p>
            <w:pPr>
              <w:keepNext w:val="0"/>
              <w:keepLines w:val="0"/>
              <w:pageBreakBefore w:val="0"/>
              <w:kinsoku/>
              <w:wordWrap/>
              <w:overflowPunct/>
              <w:topLinePunct w:val="0"/>
              <w:bidi w:val="0"/>
              <w:adjustRightInd/>
              <w:snapToGrid/>
              <w:spacing w:before="156" w:beforeLines="50" w:line="420" w:lineRule="exact"/>
              <w:jc w:val="left"/>
              <w:rPr>
                <w:rFonts w:ascii="宋体" w:hAnsi="宋体"/>
                <w:sz w:val="24"/>
              </w:rPr>
            </w:pPr>
            <w:r>
              <w:rPr>
                <w:rFonts w:hint="eastAsia" w:ascii="宋体" w:hAnsi="宋体" w:cs="宋体"/>
                <w:kern w:val="0"/>
                <w:sz w:val="24"/>
              </w:rPr>
              <w:t>理解和分析项目的总体需求，包括但不限于</w:t>
            </w:r>
            <w:r>
              <w:rPr>
                <w:rFonts w:hint="eastAsia" w:ascii="宋体" w:hAnsi="宋体" w:cs="宋体"/>
                <w:kern w:val="0"/>
                <w:sz w:val="24"/>
                <w:lang w:eastAsia="zh-CN"/>
              </w:rPr>
              <w:t>（</w:t>
            </w:r>
            <w:r>
              <w:rPr>
                <w:rFonts w:hint="eastAsia" w:ascii="宋体" w:hAnsi="宋体" w:cs="宋体"/>
                <w:kern w:val="0"/>
                <w:sz w:val="24"/>
                <w:lang w:val="en-US" w:eastAsia="zh-CN"/>
              </w:rPr>
              <w:t>1</w:t>
            </w:r>
            <w:r>
              <w:rPr>
                <w:rFonts w:hint="eastAsia" w:ascii="宋体" w:hAnsi="宋体" w:cs="宋体"/>
                <w:kern w:val="0"/>
                <w:sz w:val="24"/>
                <w:lang w:eastAsia="zh-CN"/>
              </w:rPr>
              <w:t>）</w:t>
            </w:r>
            <w:r>
              <w:rPr>
                <w:rFonts w:hint="eastAsia" w:ascii="宋体" w:hAnsi="宋体" w:cs="宋体"/>
                <w:kern w:val="0"/>
                <w:sz w:val="24"/>
              </w:rPr>
              <w:t>建设背景；</w:t>
            </w:r>
            <w:r>
              <w:rPr>
                <w:rFonts w:hint="eastAsia" w:ascii="宋体" w:hAnsi="宋体" w:cs="宋体"/>
                <w:kern w:val="0"/>
                <w:sz w:val="24"/>
                <w:lang w:eastAsia="zh-CN"/>
              </w:rPr>
              <w:t>（</w:t>
            </w:r>
            <w:r>
              <w:rPr>
                <w:rFonts w:hint="eastAsia" w:ascii="宋体" w:hAnsi="宋体" w:cs="宋体"/>
                <w:kern w:val="0"/>
                <w:sz w:val="24"/>
                <w:lang w:val="en-US" w:eastAsia="zh-CN"/>
              </w:rPr>
              <w:t>2</w:t>
            </w:r>
            <w:r>
              <w:rPr>
                <w:rFonts w:hint="eastAsia" w:ascii="宋体" w:hAnsi="宋体" w:cs="宋体"/>
                <w:kern w:val="0"/>
                <w:sz w:val="24"/>
                <w:lang w:eastAsia="zh-CN"/>
              </w:rPr>
              <w:t>）</w:t>
            </w:r>
            <w:r>
              <w:rPr>
                <w:rFonts w:hint="eastAsia" w:ascii="宋体" w:hAnsi="宋体" w:cs="宋体"/>
                <w:kern w:val="0"/>
                <w:sz w:val="24"/>
              </w:rPr>
              <w:t>总结国内智慧招商管理系统的的一般建设</w:t>
            </w:r>
            <w:r>
              <w:rPr>
                <w:rFonts w:hint="eastAsia" w:ascii="宋体" w:hAnsi="宋体" w:cs="宋体"/>
                <w:kern w:val="0"/>
                <w:sz w:val="24"/>
                <w:highlight w:val="none"/>
              </w:rPr>
              <w:t>模式，充分了解</w:t>
            </w:r>
            <w:r>
              <w:rPr>
                <w:rFonts w:hint="eastAsia" w:ascii="宋体" w:hAnsi="宋体" w:cs="宋体"/>
                <w:kern w:val="0"/>
                <w:sz w:val="24"/>
                <w:highlight w:val="none"/>
                <w:lang w:val="en-US" w:eastAsia="zh-CN"/>
              </w:rPr>
              <w:t>科技园区</w:t>
            </w:r>
            <w:r>
              <w:rPr>
                <w:rFonts w:hint="eastAsia" w:ascii="宋体" w:hAnsi="宋体" w:cs="宋体"/>
                <w:kern w:val="0"/>
                <w:sz w:val="24"/>
                <w:highlight w:val="none"/>
              </w:rPr>
              <w:t>招商工作流程；</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3</w:t>
            </w:r>
            <w:r>
              <w:rPr>
                <w:rFonts w:hint="eastAsia" w:ascii="宋体" w:hAnsi="宋体" w:cs="宋体"/>
                <w:kern w:val="0"/>
                <w:sz w:val="24"/>
                <w:highlight w:val="none"/>
                <w:lang w:eastAsia="zh-CN"/>
              </w:rPr>
              <w:t>）</w:t>
            </w:r>
            <w:r>
              <w:rPr>
                <w:rFonts w:hint="eastAsia" w:ascii="宋体" w:hAnsi="宋体" w:cs="宋体"/>
                <w:kern w:val="0"/>
                <w:sz w:val="24"/>
                <w:highlight w:val="none"/>
              </w:rPr>
              <w:t>充分分析目前用户招商工作中的痛点，掌握用户核心诉求；</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4</w:t>
            </w:r>
            <w:r>
              <w:rPr>
                <w:rFonts w:hint="eastAsia" w:ascii="宋体" w:hAnsi="宋体" w:cs="宋体"/>
                <w:kern w:val="0"/>
                <w:sz w:val="24"/>
                <w:highlight w:val="none"/>
                <w:lang w:eastAsia="zh-CN"/>
              </w:rPr>
              <w:t>）</w:t>
            </w:r>
            <w:r>
              <w:rPr>
                <w:rFonts w:hint="eastAsia" w:ascii="宋体" w:hAnsi="宋体" w:cs="宋体"/>
                <w:kern w:val="0"/>
                <w:sz w:val="24"/>
                <w:highlight w:val="none"/>
              </w:rPr>
              <w:t>分析</w:t>
            </w:r>
            <w:r>
              <w:rPr>
                <w:rFonts w:hint="eastAsia" w:ascii="宋体" w:hAnsi="宋体" w:cs="宋体"/>
                <w:kern w:val="0"/>
                <w:sz w:val="24"/>
                <w:highlight w:val="none"/>
                <w:lang w:val="en-US" w:eastAsia="zh-CN"/>
              </w:rPr>
              <w:t>招商及服务</w:t>
            </w:r>
            <w:r>
              <w:rPr>
                <w:rFonts w:hint="eastAsia" w:ascii="宋体" w:hAnsi="宋体" w:cs="宋体"/>
                <w:kern w:val="0"/>
                <w:sz w:val="24"/>
                <w:highlight w:val="none"/>
              </w:rPr>
              <w:t>人员职能及相应权限</w:t>
            </w:r>
            <w:r>
              <w:rPr>
                <w:rFonts w:hint="eastAsia" w:ascii="宋体" w:hAnsi="宋体" w:cs="宋体"/>
                <w:kern w:val="0"/>
                <w:sz w:val="24"/>
                <w:highlight w:val="none"/>
                <w:lang w:eastAsia="zh-CN"/>
              </w:rPr>
              <w:t>；（</w:t>
            </w:r>
            <w:r>
              <w:rPr>
                <w:rFonts w:hint="eastAsia" w:ascii="宋体" w:hAnsi="宋体" w:cs="宋体"/>
                <w:kern w:val="0"/>
                <w:sz w:val="24"/>
                <w:highlight w:val="none"/>
                <w:lang w:val="en-US" w:eastAsia="zh-CN"/>
              </w:rPr>
              <w:t>5</w:t>
            </w:r>
            <w:r>
              <w:rPr>
                <w:rFonts w:hint="eastAsia" w:ascii="宋体" w:hAnsi="宋体" w:cs="宋体"/>
                <w:kern w:val="0"/>
                <w:sz w:val="24"/>
                <w:highlight w:val="none"/>
                <w:lang w:eastAsia="zh-CN"/>
              </w:rPr>
              <w:t>）</w:t>
            </w:r>
            <w:r>
              <w:rPr>
                <w:rFonts w:hint="eastAsia" w:ascii="宋体" w:hAnsi="宋体" w:cs="宋体"/>
                <w:kern w:val="0"/>
                <w:sz w:val="24"/>
                <w:highlight w:val="none"/>
              </w:rPr>
              <w:t>阐述充分利用所开发智慧招商平台运行获取的数据未来面向招商管理的智能化升级应用的可行性及相应的技术</w:t>
            </w:r>
            <w:r>
              <w:rPr>
                <w:rFonts w:hint="eastAsia" w:ascii="宋体" w:hAnsi="宋体" w:cs="宋体"/>
                <w:kern w:val="0"/>
                <w:sz w:val="24"/>
                <w:highlight w:val="none"/>
                <w:lang w:val="en-US" w:eastAsia="zh-CN"/>
              </w:rPr>
              <w:t>实</w:t>
            </w:r>
            <w:r>
              <w:rPr>
                <w:rFonts w:hint="eastAsia" w:ascii="宋体" w:hAnsi="宋体" w:cs="宋体"/>
                <w:kern w:val="0"/>
                <w:sz w:val="24"/>
                <w:highlight w:val="none"/>
              </w:rPr>
              <w:t>现路线。</w:t>
            </w:r>
            <w:r>
              <w:rPr>
                <w:rFonts w:hint="eastAsia" w:ascii="宋体" w:hAnsi="宋体" w:cs="宋体"/>
                <w:kern w:val="0"/>
                <w:sz w:val="24"/>
              </w:rPr>
              <w:br w:type="textWrapping"/>
            </w:r>
            <w:r>
              <w:rPr>
                <w:rFonts w:hint="eastAsia" w:ascii="宋体" w:hAnsi="宋体" w:cs="宋体"/>
                <w:kern w:val="0"/>
                <w:sz w:val="24"/>
              </w:rPr>
              <w:t>方案与用户需求贴合度最高、专业性最强、最完善合理、可操作性最高的得9分；方案与用户需求比较贴合、专业性较强、较完善合理、可操作性较高的得6分；方案用户需求不太贴合、专业性不强、不够完善合理、可操作性不高的得3分；方案无内容描述或要求内容部分缺失的得0分。</w:t>
            </w:r>
          </w:p>
        </w:tc>
        <w:tc>
          <w:tcPr>
            <w:tcW w:w="818" w:type="dxa"/>
            <w:vAlign w:val="center"/>
          </w:tcPr>
          <w:p>
            <w:pPr>
              <w:autoSpaceDE w:val="0"/>
              <w:autoSpaceDN w:val="0"/>
              <w:spacing w:line="420" w:lineRule="exact"/>
              <w:ind w:firstLine="240" w:firstLineChars="100"/>
              <w:rPr>
                <w:rFonts w:ascii="宋体" w:hAnsi="宋体" w:cs="宋体"/>
                <w:kern w:val="0"/>
                <w:sz w:val="24"/>
                <w:lang w:bidi="zh-CN"/>
              </w:rPr>
            </w:pPr>
            <w:r>
              <w:rPr>
                <w:rFonts w:hint="eastAsia" w:ascii="宋体" w:hAnsi="宋体" w:cs="宋体"/>
                <w:kern w:val="0"/>
                <w:sz w:val="24"/>
                <w:lang w:bidi="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1330" w:type="dxa"/>
            <w:vAlign w:val="center"/>
          </w:tcPr>
          <w:p>
            <w:pPr>
              <w:spacing w:line="420" w:lineRule="exact"/>
              <w:jc w:val="center"/>
              <w:rPr>
                <w:rFonts w:ascii="宋体" w:hAnsi="宋体" w:cs="宋体"/>
                <w:sz w:val="24"/>
                <w:lang w:val="zh-CN"/>
              </w:rPr>
            </w:pPr>
            <w:r>
              <w:rPr>
                <w:rFonts w:hint="eastAsia" w:ascii="宋体" w:hAnsi="宋体" w:cs="宋体"/>
                <w:kern w:val="0"/>
                <w:sz w:val="24"/>
              </w:rPr>
              <w:t>系统功能总体设计</w:t>
            </w:r>
          </w:p>
        </w:tc>
        <w:tc>
          <w:tcPr>
            <w:tcW w:w="7371" w:type="dxa"/>
            <w:vAlign w:val="center"/>
          </w:tcPr>
          <w:p>
            <w:pPr>
              <w:keepNext w:val="0"/>
              <w:keepLines w:val="0"/>
              <w:pageBreakBefore w:val="0"/>
              <w:kinsoku/>
              <w:wordWrap/>
              <w:overflowPunct/>
              <w:topLinePunct w:val="0"/>
              <w:bidi w:val="0"/>
              <w:adjustRightInd/>
              <w:snapToGrid/>
              <w:spacing w:before="156" w:beforeLines="50" w:line="420" w:lineRule="exact"/>
              <w:jc w:val="left"/>
              <w:rPr>
                <w:rFonts w:ascii="宋体" w:hAnsi="宋体"/>
                <w:sz w:val="24"/>
              </w:rPr>
            </w:pPr>
            <w:r>
              <w:rPr>
                <w:rFonts w:hint="eastAsia" w:ascii="宋体" w:hAnsi="宋体" w:cs="宋体"/>
                <w:kern w:val="0"/>
                <w:sz w:val="24"/>
              </w:rPr>
              <w:t>根据充分分析的项目需求，给出</w:t>
            </w:r>
            <w:r>
              <w:rPr>
                <w:rFonts w:hint="eastAsia" w:ascii="宋体" w:hAnsi="宋体" w:cs="宋体"/>
                <w:kern w:val="0"/>
                <w:sz w:val="24"/>
                <w:lang w:eastAsia="zh-CN"/>
              </w:rPr>
              <w:t>：（</w:t>
            </w:r>
            <w:r>
              <w:rPr>
                <w:rFonts w:hint="eastAsia" w:ascii="宋体" w:hAnsi="宋体" w:cs="宋体"/>
                <w:kern w:val="0"/>
                <w:sz w:val="24"/>
                <w:lang w:val="en-US" w:eastAsia="zh-CN"/>
              </w:rPr>
              <w:t>1</w:t>
            </w:r>
            <w:r>
              <w:rPr>
                <w:rFonts w:hint="eastAsia" w:ascii="宋体" w:hAnsi="宋体" w:cs="宋体"/>
                <w:kern w:val="0"/>
                <w:sz w:val="24"/>
                <w:lang w:eastAsia="zh-CN"/>
              </w:rPr>
              <w:t>）</w:t>
            </w:r>
            <w:r>
              <w:rPr>
                <w:rFonts w:hint="eastAsia" w:ascii="宋体" w:hAnsi="宋体" w:cs="宋体"/>
                <w:kern w:val="0"/>
                <w:sz w:val="24"/>
              </w:rPr>
              <w:t>系统软件功能设计原型方案；</w:t>
            </w:r>
            <w:r>
              <w:rPr>
                <w:rFonts w:hint="eastAsia" w:ascii="宋体" w:hAnsi="宋体" w:cs="宋体"/>
                <w:kern w:val="0"/>
                <w:sz w:val="24"/>
                <w:lang w:eastAsia="zh-CN"/>
              </w:rPr>
              <w:t>（</w:t>
            </w:r>
            <w:r>
              <w:rPr>
                <w:rFonts w:hint="eastAsia" w:ascii="宋体" w:hAnsi="宋体" w:cs="宋体"/>
                <w:kern w:val="0"/>
                <w:sz w:val="24"/>
                <w:lang w:val="en-US" w:eastAsia="zh-CN"/>
              </w:rPr>
              <w:t>2</w:t>
            </w:r>
            <w:r>
              <w:rPr>
                <w:rFonts w:hint="eastAsia" w:ascii="宋体" w:hAnsi="宋体" w:cs="宋体"/>
                <w:kern w:val="0"/>
                <w:sz w:val="24"/>
                <w:lang w:eastAsia="zh-CN"/>
              </w:rPr>
              <w:t>）</w:t>
            </w:r>
            <w:r>
              <w:rPr>
                <w:rFonts w:hint="eastAsia" w:ascii="宋体" w:hAnsi="宋体" w:cs="宋体"/>
                <w:kern w:val="0"/>
                <w:sz w:val="24"/>
              </w:rPr>
              <w:t>实施路线设计；</w:t>
            </w:r>
            <w:r>
              <w:rPr>
                <w:rFonts w:hint="eastAsia" w:ascii="宋体" w:hAnsi="宋体" w:cs="宋体"/>
                <w:kern w:val="0"/>
                <w:sz w:val="24"/>
                <w:lang w:eastAsia="zh-CN"/>
              </w:rPr>
              <w:t>（</w:t>
            </w:r>
            <w:r>
              <w:rPr>
                <w:rFonts w:hint="eastAsia" w:ascii="宋体" w:hAnsi="宋体" w:cs="宋体"/>
                <w:kern w:val="0"/>
                <w:sz w:val="24"/>
                <w:lang w:val="en-US" w:eastAsia="zh-CN"/>
              </w:rPr>
              <w:t>3</w:t>
            </w:r>
            <w:r>
              <w:rPr>
                <w:rFonts w:hint="eastAsia" w:ascii="宋体" w:hAnsi="宋体" w:cs="宋体"/>
                <w:kern w:val="0"/>
                <w:sz w:val="24"/>
                <w:lang w:eastAsia="zh-CN"/>
              </w:rPr>
              <w:t>）</w:t>
            </w:r>
            <w:r>
              <w:rPr>
                <w:rFonts w:hint="eastAsia" w:ascii="宋体" w:hAnsi="宋体" w:cs="宋体"/>
                <w:kern w:val="0"/>
                <w:sz w:val="24"/>
              </w:rPr>
              <w:t>系统部署方案；</w:t>
            </w:r>
            <w:r>
              <w:rPr>
                <w:rFonts w:hint="eastAsia" w:ascii="宋体" w:hAnsi="宋体" w:cs="宋体"/>
                <w:kern w:val="0"/>
                <w:sz w:val="24"/>
                <w:lang w:eastAsia="zh-CN"/>
              </w:rPr>
              <w:t>（</w:t>
            </w:r>
            <w:r>
              <w:rPr>
                <w:rFonts w:hint="eastAsia" w:ascii="宋体" w:hAnsi="宋体" w:cs="宋体"/>
                <w:kern w:val="0"/>
                <w:sz w:val="24"/>
                <w:lang w:val="en-US" w:eastAsia="zh-CN"/>
              </w:rPr>
              <w:t>4</w:t>
            </w:r>
            <w:r>
              <w:rPr>
                <w:rFonts w:hint="eastAsia" w:ascii="宋体" w:hAnsi="宋体" w:cs="宋体"/>
                <w:kern w:val="0"/>
                <w:sz w:val="24"/>
                <w:lang w:eastAsia="zh-CN"/>
              </w:rPr>
              <w:t>）</w:t>
            </w:r>
            <w:r>
              <w:rPr>
                <w:rFonts w:hint="eastAsia" w:ascii="宋体" w:hAnsi="宋体" w:cs="宋体"/>
                <w:kern w:val="0"/>
                <w:sz w:val="24"/>
              </w:rPr>
              <w:t>系统用户权限设置规划；</w:t>
            </w:r>
            <w:r>
              <w:rPr>
                <w:rFonts w:hint="eastAsia" w:ascii="宋体" w:hAnsi="宋体" w:cs="宋体"/>
                <w:kern w:val="0"/>
                <w:sz w:val="24"/>
                <w:lang w:eastAsia="zh-CN"/>
              </w:rPr>
              <w:t>（</w:t>
            </w:r>
            <w:r>
              <w:rPr>
                <w:rFonts w:hint="eastAsia" w:ascii="宋体" w:hAnsi="宋体" w:cs="宋体"/>
                <w:kern w:val="0"/>
                <w:sz w:val="24"/>
                <w:lang w:val="en-US" w:eastAsia="zh-CN"/>
              </w:rPr>
              <w:t>5</w:t>
            </w:r>
            <w:r>
              <w:rPr>
                <w:rFonts w:hint="eastAsia" w:ascii="宋体" w:hAnsi="宋体" w:cs="宋体"/>
                <w:kern w:val="0"/>
                <w:sz w:val="24"/>
                <w:lang w:eastAsia="zh-CN"/>
              </w:rPr>
              <w:t>）</w:t>
            </w:r>
            <w:r>
              <w:rPr>
                <w:rFonts w:hint="eastAsia" w:ascii="宋体" w:hAnsi="宋体" w:cs="宋体"/>
                <w:kern w:val="0"/>
                <w:sz w:val="24"/>
              </w:rPr>
              <w:t>系统运维规划等。要求充分考虑系统的本期功能需求满足和未来智能化需求扩展，不局限于本期项目具体功能要求。</w:t>
            </w:r>
            <w:r>
              <w:rPr>
                <w:rFonts w:hint="eastAsia" w:ascii="宋体" w:hAnsi="宋体" w:cs="宋体"/>
                <w:kern w:val="0"/>
                <w:sz w:val="24"/>
              </w:rPr>
              <w:br w:type="textWrapping"/>
            </w:r>
            <w:r>
              <w:rPr>
                <w:rFonts w:hint="eastAsia" w:ascii="宋体" w:hAnsi="宋体" w:cs="宋体"/>
                <w:kern w:val="0"/>
                <w:sz w:val="24"/>
              </w:rPr>
              <w:t>设计原型方案与用户需求贴合度最高、专业性最强、最完善合理、可操作性最高的得8分；原型方案与用户需求比较贴合、专业性较强、较完善合理、可操作性较高的得</w:t>
            </w:r>
            <w:r>
              <w:rPr>
                <w:rFonts w:ascii="宋体" w:hAnsi="宋体" w:cs="宋体"/>
                <w:kern w:val="0"/>
                <w:sz w:val="24"/>
              </w:rPr>
              <w:t>4</w:t>
            </w:r>
            <w:r>
              <w:rPr>
                <w:rFonts w:hint="eastAsia" w:ascii="宋体" w:hAnsi="宋体" w:cs="宋体"/>
                <w:kern w:val="0"/>
                <w:sz w:val="24"/>
              </w:rPr>
              <w:t>分；原型方案与用户需求不太贴合、专业性不强、不够完善合理、可操作性不高的得</w:t>
            </w:r>
            <w:r>
              <w:rPr>
                <w:rFonts w:ascii="宋体" w:hAnsi="宋体" w:cs="宋体"/>
                <w:kern w:val="0"/>
                <w:sz w:val="24"/>
              </w:rPr>
              <w:t>2</w:t>
            </w:r>
            <w:r>
              <w:rPr>
                <w:rFonts w:hint="eastAsia" w:ascii="宋体" w:hAnsi="宋体" w:cs="宋体"/>
                <w:kern w:val="0"/>
                <w:sz w:val="24"/>
              </w:rPr>
              <w:t>分；无原型方案或原型方案功能部分缺失的得0分。</w:t>
            </w:r>
          </w:p>
        </w:tc>
        <w:tc>
          <w:tcPr>
            <w:tcW w:w="818" w:type="dxa"/>
            <w:vAlign w:val="center"/>
          </w:tcPr>
          <w:p>
            <w:pPr>
              <w:autoSpaceDE w:val="0"/>
              <w:autoSpaceDN w:val="0"/>
              <w:spacing w:line="420" w:lineRule="exact"/>
              <w:ind w:firstLine="240" w:firstLineChars="100"/>
              <w:rPr>
                <w:rFonts w:ascii="宋体" w:hAnsi="宋体" w:cs="宋体"/>
                <w:kern w:val="0"/>
                <w:sz w:val="24"/>
                <w:lang w:bidi="zh-CN"/>
              </w:rPr>
            </w:pPr>
            <w:r>
              <w:rPr>
                <w:rFonts w:hint="eastAsia" w:ascii="宋体" w:hAnsi="宋体" w:cs="宋体"/>
                <w:kern w:val="0"/>
                <w:sz w:val="24"/>
                <w:lang w:bidi="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1330" w:type="dxa"/>
            <w:vAlign w:val="center"/>
          </w:tcPr>
          <w:p>
            <w:pPr>
              <w:spacing w:line="420" w:lineRule="exact"/>
              <w:jc w:val="center"/>
              <w:rPr>
                <w:rFonts w:ascii="宋体" w:hAnsi="宋体" w:cs="宋体"/>
                <w:sz w:val="24"/>
                <w:lang w:val="zh-CN"/>
              </w:rPr>
            </w:pPr>
            <w:r>
              <w:rPr>
                <w:rFonts w:hint="eastAsia" w:ascii="宋体" w:hAnsi="宋体" w:cs="宋体"/>
                <w:kern w:val="0"/>
                <w:sz w:val="24"/>
              </w:rPr>
              <w:t>数据库设计</w:t>
            </w:r>
          </w:p>
        </w:tc>
        <w:tc>
          <w:tcPr>
            <w:tcW w:w="7371" w:type="dxa"/>
            <w:vAlign w:val="center"/>
          </w:tcPr>
          <w:p>
            <w:pPr>
              <w:keepNext w:val="0"/>
              <w:keepLines w:val="0"/>
              <w:pageBreakBefore w:val="0"/>
              <w:widowControl/>
              <w:kinsoku/>
              <w:wordWrap/>
              <w:overflowPunct/>
              <w:topLinePunct w:val="0"/>
              <w:bidi w:val="0"/>
              <w:adjustRightInd/>
              <w:snapToGrid/>
              <w:spacing w:line="420" w:lineRule="exact"/>
              <w:jc w:val="left"/>
              <w:textAlignment w:val="center"/>
              <w:rPr>
                <w:rFonts w:ascii="宋体" w:hAnsi="宋体" w:cs="宋体"/>
                <w:sz w:val="24"/>
              </w:rPr>
            </w:pPr>
            <w:r>
              <w:rPr>
                <w:rFonts w:hint="eastAsia" w:ascii="宋体" w:hAnsi="宋体" w:cs="宋体"/>
                <w:kern w:val="0"/>
                <w:sz w:val="24"/>
                <w:lang w:eastAsia="zh-CN"/>
              </w:rPr>
              <w:t>（</w:t>
            </w:r>
            <w:r>
              <w:rPr>
                <w:rFonts w:hint="eastAsia" w:ascii="宋体" w:hAnsi="宋体" w:cs="宋体"/>
                <w:kern w:val="0"/>
                <w:sz w:val="24"/>
                <w:lang w:val="en-US" w:eastAsia="zh-CN"/>
              </w:rPr>
              <w:t>1</w:t>
            </w:r>
            <w:r>
              <w:rPr>
                <w:rFonts w:hint="eastAsia" w:ascii="宋体" w:hAnsi="宋体" w:cs="宋体"/>
                <w:kern w:val="0"/>
                <w:sz w:val="24"/>
                <w:lang w:eastAsia="zh-CN"/>
              </w:rPr>
              <w:t>）</w:t>
            </w:r>
            <w:r>
              <w:rPr>
                <w:rFonts w:hint="eastAsia" w:ascii="宋体" w:hAnsi="宋体" w:cs="宋体"/>
                <w:kern w:val="0"/>
                <w:sz w:val="24"/>
              </w:rPr>
              <w:t>提供平台数据库总体结构设计；</w:t>
            </w:r>
            <w:r>
              <w:rPr>
                <w:rFonts w:hint="eastAsia" w:ascii="宋体" w:hAnsi="宋体" w:cs="宋体"/>
                <w:kern w:val="0"/>
                <w:sz w:val="24"/>
                <w:lang w:eastAsia="zh-CN"/>
              </w:rPr>
              <w:t>（</w:t>
            </w:r>
            <w:r>
              <w:rPr>
                <w:rFonts w:hint="eastAsia" w:ascii="宋体" w:hAnsi="宋体" w:cs="宋体"/>
                <w:kern w:val="0"/>
                <w:sz w:val="24"/>
                <w:lang w:val="en-US" w:eastAsia="zh-CN"/>
              </w:rPr>
              <w:t>2</w:t>
            </w:r>
            <w:r>
              <w:rPr>
                <w:rFonts w:hint="eastAsia" w:ascii="宋体" w:hAnsi="宋体" w:cs="宋体"/>
                <w:kern w:val="0"/>
                <w:sz w:val="24"/>
                <w:lang w:eastAsia="zh-CN"/>
              </w:rPr>
              <w:t>）</w:t>
            </w:r>
            <w:r>
              <w:rPr>
                <w:rFonts w:hint="eastAsia" w:ascii="宋体" w:hAnsi="宋体" w:cs="宋体"/>
                <w:kern w:val="0"/>
                <w:sz w:val="24"/>
              </w:rPr>
              <w:t>提供采购文件要求的各系统的主要数据库表清单；</w:t>
            </w:r>
            <w:r>
              <w:rPr>
                <w:rFonts w:hint="eastAsia" w:ascii="宋体" w:hAnsi="宋体" w:cs="宋体"/>
                <w:kern w:val="0"/>
                <w:sz w:val="24"/>
                <w:lang w:eastAsia="zh-CN"/>
              </w:rPr>
              <w:t>（</w:t>
            </w:r>
            <w:r>
              <w:rPr>
                <w:rFonts w:hint="eastAsia" w:ascii="宋体" w:hAnsi="宋体" w:cs="宋体"/>
                <w:kern w:val="0"/>
                <w:sz w:val="24"/>
                <w:lang w:val="en-US" w:eastAsia="zh-CN"/>
              </w:rPr>
              <w:t>3</w:t>
            </w:r>
            <w:r>
              <w:rPr>
                <w:rFonts w:hint="eastAsia" w:ascii="宋体" w:hAnsi="宋体" w:cs="宋体"/>
                <w:kern w:val="0"/>
                <w:sz w:val="24"/>
                <w:lang w:eastAsia="zh-CN"/>
              </w:rPr>
              <w:t>）</w:t>
            </w:r>
            <w:r>
              <w:rPr>
                <w:rFonts w:hint="eastAsia" w:ascii="宋体" w:hAnsi="宋体" w:cs="宋体"/>
                <w:kern w:val="0"/>
                <w:sz w:val="24"/>
              </w:rPr>
              <w:t>提供主要数据表的主要数据字段说明；</w:t>
            </w:r>
            <w:r>
              <w:rPr>
                <w:rFonts w:hint="eastAsia" w:ascii="宋体" w:hAnsi="宋体" w:cs="宋体"/>
                <w:kern w:val="0"/>
                <w:sz w:val="24"/>
                <w:lang w:eastAsia="zh-CN"/>
              </w:rPr>
              <w:t>（</w:t>
            </w:r>
            <w:r>
              <w:rPr>
                <w:rFonts w:hint="eastAsia" w:ascii="宋体" w:hAnsi="宋体" w:cs="宋体"/>
                <w:kern w:val="0"/>
                <w:sz w:val="24"/>
                <w:lang w:val="en-US" w:eastAsia="zh-CN"/>
              </w:rPr>
              <w:t>4</w:t>
            </w:r>
            <w:r>
              <w:rPr>
                <w:rFonts w:hint="eastAsia" w:ascii="宋体" w:hAnsi="宋体" w:cs="宋体"/>
                <w:kern w:val="0"/>
                <w:sz w:val="24"/>
                <w:lang w:eastAsia="zh-CN"/>
              </w:rPr>
              <w:t>）</w:t>
            </w:r>
            <w:r>
              <w:rPr>
                <w:rFonts w:hint="eastAsia" w:ascii="宋体" w:hAnsi="宋体" w:cs="宋体"/>
                <w:kern w:val="0"/>
                <w:sz w:val="24"/>
              </w:rPr>
              <w:t>分析数据库设计的难点。</w:t>
            </w:r>
            <w:r>
              <w:rPr>
                <w:rFonts w:hint="eastAsia" w:ascii="宋体" w:hAnsi="宋体" w:cs="宋体"/>
                <w:kern w:val="0"/>
                <w:sz w:val="24"/>
              </w:rPr>
              <w:br w:type="textWrapping"/>
            </w:r>
            <w:r>
              <w:rPr>
                <w:rFonts w:hint="eastAsia" w:ascii="宋体" w:hAnsi="宋体" w:cs="宋体"/>
                <w:kern w:val="0"/>
                <w:sz w:val="24"/>
              </w:rPr>
              <w:t>方案与用户需求贴合度最高、专业性最强、最完善合理、可操作性最高的得6分；方案与用户需求比较贴合、专业性较强、较完善合理、可操作性较高的得4分；方案用户需求不太贴合、专业性不强、不够完善合理、可操作性不高的得2分；方案无内容描述或要求内容部分缺失的得0分。</w:t>
            </w:r>
          </w:p>
        </w:tc>
        <w:tc>
          <w:tcPr>
            <w:tcW w:w="818" w:type="dxa"/>
            <w:vAlign w:val="center"/>
          </w:tcPr>
          <w:p>
            <w:pPr>
              <w:autoSpaceDE w:val="0"/>
              <w:autoSpaceDN w:val="0"/>
              <w:spacing w:line="420" w:lineRule="exact"/>
              <w:ind w:firstLine="240" w:firstLineChars="100"/>
              <w:rPr>
                <w:rFonts w:ascii="宋体" w:hAnsi="宋体" w:cs="宋体"/>
                <w:kern w:val="0"/>
                <w:sz w:val="24"/>
                <w:lang w:bidi="zh-CN"/>
              </w:rPr>
            </w:pPr>
            <w:r>
              <w:rPr>
                <w:rFonts w:hint="eastAsia" w:ascii="宋体" w:hAnsi="宋体" w:cs="宋体"/>
                <w:kern w:val="0"/>
                <w:sz w:val="24"/>
                <w:lang w:bidi="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1330" w:type="dxa"/>
            <w:vAlign w:val="center"/>
          </w:tcPr>
          <w:p>
            <w:pPr>
              <w:spacing w:line="420" w:lineRule="exact"/>
              <w:jc w:val="center"/>
              <w:rPr>
                <w:rFonts w:ascii="宋体" w:hAnsi="宋体" w:cs="宋体"/>
                <w:sz w:val="24"/>
                <w:lang w:val="zh-CN"/>
              </w:rPr>
            </w:pPr>
            <w:r>
              <w:rPr>
                <w:rFonts w:hint="eastAsia" w:ascii="宋体" w:hAnsi="宋体" w:cs="宋体"/>
                <w:kern w:val="0"/>
                <w:sz w:val="24"/>
              </w:rPr>
              <w:t>智能招商平台详细设计</w:t>
            </w:r>
          </w:p>
        </w:tc>
        <w:tc>
          <w:tcPr>
            <w:tcW w:w="7371" w:type="dxa"/>
            <w:vAlign w:val="center"/>
          </w:tcPr>
          <w:p>
            <w:pPr>
              <w:keepNext w:val="0"/>
              <w:keepLines w:val="0"/>
              <w:pageBreakBefore w:val="0"/>
              <w:widowControl/>
              <w:kinsoku/>
              <w:wordWrap/>
              <w:overflowPunct/>
              <w:topLinePunct w:val="0"/>
              <w:bidi w:val="0"/>
              <w:adjustRightInd/>
              <w:snapToGrid/>
              <w:spacing w:line="420" w:lineRule="exact"/>
              <w:jc w:val="left"/>
              <w:textAlignment w:val="center"/>
              <w:rPr>
                <w:rFonts w:ascii="宋体" w:hAnsi="宋体" w:cs="宋体"/>
                <w:kern w:val="0"/>
                <w:sz w:val="24"/>
              </w:rPr>
            </w:pPr>
            <w:r>
              <w:rPr>
                <w:rFonts w:hint="eastAsia" w:ascii="宋体" w:hAnsi="宋体" w:cs="宋体"/>
                <w:kern w:val="0"/>
                <w:sz w:val="24"/>
              </w:rPr>
              <w:t>按如下操作步骤，结合给出的设计原型方案说明完整业务流程，要求设计下述全部功能点对应的原型页面，并分析说明预期的主要应用效果：</w:t>
            </w:r>
            <w:r>
              <w:rPr>
                <w:rFonts w:hint="eastAsia" w:ascii="宋体" w:hAnsi="宋体" w:cs="宋体"/>
                <w:kern w:val="0"/>
                <w:sz w:val="24"/>
              </w:rPr>
              <w:br w:type="textWrapping"/>
            </w:r>
            <w:r>
              <w:rPr>
                <w:rFonts w:hint="eastAsia" w:ascii="宋体" w:hAnsi="宋体" w:cs="宋体"/>
                <w:kern w:val="0"/>
                <w:sz w:val="24"/>
                <w:lang w:eastAsia="zh-CN"/>
              </w:rPr>
              <w:t>（</w:t>
            </w:r>
            <w:r>
              <w:rPr>
                <w:rFonts w:hint="eastAsia" w:ascii="宋体" w:hAnsi="宋体" w:cs="宋体"/>
                <w:kern w:val="0"/>
                <w:sz w:val="24"/>
                <w:lang w:val="en-US" w:eastAsia="zh-CN"/>
              </w:rPr>
              <w:t>1</w:t>
            </w:r>
            <w:r>
              <w:rPr>
                <w:rFonts w:hint="eastAsia" w:ascii="宋体" w:hAnsi="宋体" w:cs="宋体"/>
                <w:kern w:val="0"/>
                <w:sz w:val="24"/>
                <w:lang w:eastAsia="zh-CN"/>
              </w:rPr>
              <w:t>）</w:t>
            </w:r>
            <w:r>
              <w:rPr>
                <w:rFonts w:hint="eastAsia" w:ascii="宋体" w:hAnsi="宋体" w:cs="宋体"/>
                <w:kern w:val="0"/>
                <w:sz w:val="24"/>
              </w:rPr>
              <w:t>用户系统，包括用户及权限管理、用户登录</w:t>
            </w:r>
          </w:p>
          <w:p>
            <w:pPr>
              <w:keepNext w:val="0"/>
              <w:keepLines w:val="0"/>
              <w:pageBreakBefore w:val="0"/>
              <w:widowControl/>
              <w:kinsoku/>
              <w:wordWrap/>
              <w:overflowPunct/>
              <w:topLinePunct w:val="0"/>
              <w:bidi w:val="0"/>
              <w:adjustRightInd/>
              <w:snapToGrid/>
              <w:spacing w:line="420" w:lineRule="exact"/>
              <w:jc w:val="left"/>
              <w:textAlignment w:val="center"/>
              <w:rPr>
                <w:rFonts w:ascii="宋体" w:hAnsi="宋体" w:cs="宋体"/>
                <w:kern w:val="0"/>
                <w:sz w:val="24"/>
              </w:rPr>
            </w:pPr>
            <w:r>
              <w:rPr>
                <w:rFonts w:hint="eastAsia" w:ascii="宋体" w:hAnsi="宋体" w:cs="宋体"/>
                <w:kern w:val="0"/>
                <w:sz w:val="24"/>
                <w:lang w:eastAsia="zh-CN"/>
              </w:rPr>
              <w:t>（</w:t>
            </w:r>
            <w:r>
              <w:rPr>
                <w:rFonts w:hint="eastAsia" w:ascii="宋体" w:hAnsi="宋体" w:cs="宋体"/>
                <w:kern w:val="0"/>
                <w:sz w:val="24"/>
                <w:lang w:val="en-US" w:eastAsia="zh-CN"/>
              </w:rPr>
              <w:t>2</w:t>
            </w:r>
            <w:r>
              <w:rPr>
                <w:rFonts w:hint="eastAsia" w:ascii="宋体" w:hAnsi="宋体" w:cs="宋体"/>
                <w:kern w:val="0"/>
                <w:sz w:val="24"/>
                <w:lang w:eastAsia="zh-CN"/>
              </w:rPr>
              <w:t>）</w:t>
            </w:r>
            <w:r>
              <w:rPr>
                <w:rFonts w:hint="eastAsia" w:ascii="宋体" w:hAnsi="宋体" w:cs="宋体"/>
                <w:kern w:val="0"/>
                <w:sz w:val="24"/>
              </w:rPr>
              <w:t>项目的录入与管理</w:t>
            </w:r>
          </w:p>
          <w:p>
            <w:pPr>
              <w:keepNext w:val="0"/>
              <w:keepLines w:val="0"/>
              <w:pageBreakBefore w:val="0"/>
              <w:widowControl/>
              <w:kinsoku/>
              <w:wordWrap/>
              <w:overflowPunct/>
              <w:topLinePunct w:val="0"/>
              <w:bidi w:val="0"/>
              <w:adjustRightInd/>
              <w:snapToGrid/>
              <w:spacing w:line="420" w:lineRule="exact"/>
              <w:jc w:val="left"/>
              <w:textAlignment w:val="center"/>
              <w:rPr>
                <w:rFonts w:ascii="宋体" w:hAnsi="宋体" w:cs="宋体"/>
                <w:kern w:val="0"/>
                <w:sz w:val="24"/>
              </w:rPr>
            </w:pPr>
            <w:r>
              <w:rPr>
                <w:rFonts w:hint="eastAsia" w:ascii="宋体" w:hAnsi="宋体" w:cs="宋体"/>
                <w:kern w:val="0"/>
                <w:sz w:val="24"/>
                <w:lang w:eastAsia="zh-CN"/>
              </w:rPr>
              <w:t>（</w:t>
            </w:r>
            <w:r>
              <w:rPr>
                <w:rFonts w:hint="eastAsia" w:ascii="宋体" w:hAnsi="宋体" w:cs="宋体"/>
                <w:kern w:val="0"/>
                <w:sz w:val="24"/>
                <w:lang w:val="en-US" w:eastAsia="zh-CN"/>
              </w:rPr>
              <w:t>3</w:t>
            </w:r>
            <w:r>
              <w:rPr>
                <w:rFonts w:hint="eastAsia" w:ascii="宋体" w:hAnsi="宋体" w:cs="宋体"/>
                <w:kern w:val="0"/>
                <w:sz w:val="24"/>
                <w:lang w:eastAsia="zh-CN"/>
              </w:rPr>
              <w:t>）</w:t>
            </w:r>
            <w:r>
              <w:rPr>
                <w:rFonts w:hint="eastAsia" w:ascii="宋体" w:hAnsi="宋体" w:cs="宋体"/>
                <w:kern w:val="0"/>
                <w:sz w:val="24"/>
              </w:rPr>
              <w:t>评审会管理</w:t>
            </w:r>
          </w:p>
          <w:p>
            <w:pPr>
              <w:keepNext w:val="0"/>
              <w:keepLines w:val="0"/>
              <w:pageBreakBefore w:val="0"/>
              <w:widowControl/>
              <w:kinsoku/>
              <w:wordWrap/>
              <w:overflowPunct/>
              <w:topLinePunct w:val="0"/>
              <w:bidi w:val="0"/>
              <w:adjustRightInd/>
              <w:snapToGrid/>
              <w:spacing w:line="420" w:lineRule="exact"/>
              <w:jc w:val="left"/>
              <w:textAlignment w:val="center"/>
              <w:rPr>
                <w:rFonts w:ascii="宋体" w:hAnsi="宋体" w:cs="宋体"/>
                <w:kern w:val="0"/>
                <w:sz w:val="24"/>
              </w:rPr>
            </w:pPr>
            <w:r>
              <w:rPr>
                <w:rFonts w:hint="eastAsia" w:ascii="宋体" w:hAnsi="宋体" w:cs="宋体"/>
                <w:kern w:val="0"/>
                <w:sz w:val="24"/>
                <w:lang w:eastAsia="zh-CN"/>
              </w:rPr>
              <w:t>（</w:t>
            </w:r>
            <w:r>
              <w:rPr>
                <w:rFonts w:hint="eastAsia" w:ascii="宋体" w:hAnsi="宋体" w:cs="宋体"/>
                <w:kern w:val="0"/>
                <w:sz w:val="24"/>
                <w:lang w:val="en-US" w:eastAsia="zh-CN"/>
              </w:rPr>
              <w:t>4</w:t>
            </w:r>
            <w:r>
              <w:rPr>
                <w:rFonts w:hint="eastAsia" w:ascii="宋体" w:hAnsi="宋体" w:cs="宋体"/>
                <w:kern w:val="0"/>
                <w:sz w:val="24"/>
                <w:lang w:eastAsia="zh-CN"/>
              </w:rPr>
              <w:t>）</w:t>
            </w:r>
            <w:r>
              <w:rPr>
                <w:rFonts w:hint="eastAsia" w:ascii="宋体" w:hAnsi="宋体" w:cs="宋体"/>
                <w:kern w:val="0"/>
                <w:sz w:val="24"/>
              </w:rPr>
              <w:t>活动管理</w:t>
            </w:r>
          </w:p>
          <w:p>
            <w:pPr>
              <w:keepNext w:val="0"/>
              <w:keepLines w:val="0"/>
              <w:pageBreakBefore w:val="0"/>
              <w:widowControl/>
              <w:kinsoku/>
              <w:wordWrap/>
              <w:overflowPunct/>
              <w:topLinePunct w:val="0"/>
              <w:bidi w:val="0"/>
              <w:adjustRightInd/>
              <w:snapToGrid/>
              <w:spacing w:line="420" w:lineRule="exact"/>
              <w:jc w:val="left"/>
              <w:textAlignment w:val="center"/>
              <w:rPr>
                <w:rFonts w:ascii="宋体" w:hAnsi="宋体" w:cs="宋体"/>
                <w:kern w:val="0"/>
                <w:sz w:val="24"/>
              </w:rPr>
            </w:pPr>
            <w:r>
              <w:rPr>
                <w:rFonts w:hint="eastAsia" w:ascii="宋体" w:hAnsi="宋体" w:cs="宋体"/>
                <w:kern w:val="0"/>
                <w:sz w:val="24"/>
                <w:lang w:eastAsia="zh-CN"/>
              </w:rPr>
              <w:t>（</w:t>
            </w:r>
            <w:r>
              <w:rPr>
                <w:rFonts w:hint="eastAsia" w:ascii="宋体" w:hAnsi="宋体" w:cs="宋体"/>
                <w:kern w:val="0"/>
                <w:sz w:val="24"/>
                <w:lang w:val="en-US" w:eastAsia="zh-CN"/>
              </w:rPr>
              <w:t>5</w:t>
            </w:r>
            <w:r>
              <w:rPr>
                <w:rFonts w:hint="eastAsia" w:ascii="宋体" w:hAnsi="宋体" w:cs="宋体"/>
                <w:kern w:val="0"/>
                <w:sz w:val="24"/>
                <w:lang w:eastAsia="zh-CN"/>
              </w:rPr>
              <w:t>）</w:t>
            </w:r>
            <w:r>
              <w:rPr>
                <w:rFonts w:hint="eastAsia" w:ascii="宋体" w:hAnsi="宋体" w:cs="宋体"/>
                <w:kern w:val="0"/>
                <w:sz w:val="24"/>
              </w:rPr>
              <w:t>审批管理</w:t>
            </w:r>
          </w:p>
          <w:p>
            <w:pPr>
              <w:keepNext w:val="0"/>
              <w:keepLines w:val="0"/>
              <w:pageBreakBefore w:val="0"/>
              <w:widowControl/>
              <w:kinsoku/>
              <w:wordWrap/>
              <w:overflowPunct/>
              <w:topLinePunct w:val="0"/>
              <w:bidi w:val="0"/>
              <w:adjustRightInd/>
              <w:snapToGrid/>
              <w:spacing w:line="420" w:lineRule="exact"/>
              <w:jc w:val="left"/>
              <w:textAlignment w:val="center"/>
              <w:rPr>
                <w:rFonts w:ascii="宋体" w:hAnsi="宋体"/>
                <w:sz w:val="24"/>
              </w:rPr>
            </w:pPr>
            <w:r>
              <w:rPr>
                <w:rFonts w:hint="eastAsia" w:ascii="宋体" w:hAnsi="宋体" w:cs="宋体"/>
                <w:kern w:val="0"/>
                <w:sz w:val="24"/>
              </w:rPr>
              <w:t>页面设计方案与需求贴合度最高、专业性最强、最完善合理、可操作性最高的得6分；方案与需求比较贴合、专业性较强、较完善合理、可操作性较高的得4分；方案用户需求不太贴合、专业性不强、不够完善合理、可操作性不高的得2分；方案无内容描述或要求内容部分缺失的得0分。</w:t>
            </w:r>
          </w:p>
        </w:tc>
        <w:tc>
          <w:tcPr>
            <w:tcW w:w="818" w:type="dxa"/>
            <w:vAlign w:val="center"/>
          </w:tcPr>
          <w:p>
            <w:pPr>
              <w:autoSpaceDE w:val="0"/>
              <w:autoSpaceDN w:val="0"/>
              <w:spacing w:line="420" w:lineRule="exact"/>
              <w:ind w:firstLine="240" w:firstLineChars="100"/>
              <w:rPr>
                <w:rFonts w:ascii="宋体" w:hAnsi="宋体" w:cs="宋体"/>
                <w:kern w:val="0"/>
                <w:sz w:val="24"/>
                <w:lang w:bidi="zh-CN"/>
              </w:rPr>
            </w:pPr>
            <w:r>
              <w:rPr>
                <w:rFonts w:hint="eastAsia" w:ascii="宋体" w:hAnsi="宋体" w:cs="宋体"/>
                <w:kern w:val="0"/>
                <w:sz w:val="24"/>
                <w:lang w:bidi="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1330" w:type="dxa"/>
            <w:vAlign w:val="center"/>
          </w:tcPr>
          <w:p>
            <w:pPr>
              <w:spacing w:line="420" w:lineRule="exact"/>
              <w:jc w:val="center"/>
              <w:rPr>
                <w:rFonts w:ascii="宋体" w:hAnsi="宋体" w:cs="宋体"/>
                <w:sz w:val="24"/>
                <w:lang w:val="zh-CN"/>
              </w:rPr>
            </w:pPr>
            <w:r>
              <w:rPr>
                <w:rFonts w:hint="eastAsia" w:ascii="宋体" w:hAnsi="宋体" w:cs="宋体"/>
                <w:kern w:val="0"/>
                <w:sz w:val="24"/>
              </w:rPr>
              <w:t>面向岗位职能的个性化操作设计</w:t>
            </w:r>
          </w:p>
        </w:tc>
        <w:tc>
          <w:tcPr>
            <w:tcW w:w="7371" w:type="dxa"/>
            <w:vAlign w:val="center"/>
          </w:tcPr>
          <w:p>
            <w:pPr>
              <w:keepNext w:val="0"/>
              <w:keepLines w:val="0"/>
              <w:pageBreakBefore w:val="0"/>
              <w:widowControl/>
              <w:kinsoku/>
              <w:wordWrap/>
              <w:overflowPunct/>
              <w:topLinePunct w:val="0"/>
              <w:bidi w:val="0"/>
              <w:adjustRightInd/>
              <w:snapToGrid/>
              <w:spacing w:line="420" w:lineRule="exact"/>
              <w:jc w:val="left"/>
              <w:textAlignment w:val="center"/>
              <w:rPr>
                <w:rFonts w:ascii="宋体" w:hAnsi="宋体" w:cs="宋体"/>
                <w:kern w:val="0"/>
                <w:sz w:val="24"/>
              </w:rPr>
            </w:pPr>
            <w:r>
              <w:rPr>
                <w:rFonts w:hint="eastAsia" w:ascii="宋体" w:hAnsi="宋体" w:cs="宋体"/>
                <w:kern w:val="0"/>
                <w:sz w:val="24"/>
              </w:rPr>
              <w:t>面向用户不同岗位职能分工和招商管理完整业务流程，设计个性化、多角色、多分工、多层级业务操作功能，软件架构设计和原型界面设计支持如下操作：</w:t>
            </w:r>
            <w:r>
              <w:rPr>
                <w:rFonts w:hint="eastAsia" w:ascii="宋体" w:hAnsi="宋体" w:cs="宋体"/>
                <w:kern w:val="0"/>
                <w:sz w:val="24"/>
              </w:rPr>
              <w:br w:type="textWrapping"/>
            </w:r>
            <w:r>
              <w:rPr>
                <w:rFonts w:hint="eastAsia" w:ascii="宋体" w:hAnsi="宋体" w:cs="宋体"/>
                <w:kern w:val="0"/>
                <w:sz w:val="24"/>
                <w:lang w:eastAsia="zh-CN"/>
              </w:rPr>
              <w:t>（</w:t>
            </w:r>
            <w:r>
              <w:rPr>
                <w:rFonts w:hint="eastAsia" w:ascii="宋体" w:hAnsi="宋体" w:cs="宋体"/>
                <w:kern w:val="0"/>
                <w:sz w:val="24"/>
                <w:lang w:val="en-US" w:eastAsia="zh-CN"/>
              </w:rPr>
              <w:t>1</w:t>
            </w:r>
            <w:r>
              <w:rPr>
                <w:rFonts w:hint="eastAsia" w:ascii="宋体" w:hAnsi="宋体" w:cs="宋体"/>
                <w:kern w:val="0"/>
                <w:sz w:val="24"/>
                <w:lang w:eastAsia="zh-CN"/>
              </w:rPr>
              <w:t>）</w:t>
            </w:r>
            <w:r>
              <w:rPr>
                <w:rFonts w:hint="eastAsia" w:ascii="宋体" w:hAnsi="宋体" w:cs="宋体"/>
                <w:kern w:val="0"/>
                <w:sz w:val="24"/>
              </w:rPr>
              <w:t>角色功能自定义设计</w:t>
            </w:r>
          </w:p>
          <w:p>
            <w:pPr>
              <w:keepNext w:val="0"/>
              <w:keepLines w:val="0"/>
              <w:pageBreakBefore w:val="0"/>
              <w:widowControl/>
              <w:numPr>
                <w:ilvl w:val="0"/>
                <w:numId w:val="0"/>
              </w:numPr>
              <w:kinsoku/>
              <w:wordWrap/>
              <w:overflowPunct/>
              <w:topLinePunct w:val="0"/>
              <w:bidi w:val="0"/>
              <w:adjustRightInd/>
              <w:snapToGrid/>
              <w:spacing w:line="420" w:lineRule="exact"/>
              <w:jc w:val="left"/>
              <w:textAlignment w:val="center"/>
              <w:rPr>
                <w:rFonts w:ascii="宋体" w:hAnsi="宋体" w:cs="宋体"/>
                <w:kern w:val="0"/>
                <w:sz w:val="24"/>
              </w:rPr>
            </w:pPr>
            <w:r>
              <w:rPr>
                <w:rFonts w:hint="eastAsia" w:ascii="宋体" w:hAnsi="宋体" w:cs="宋体"/>
                <w:kern w:val="0"/>
                <w:sz w:val="24"/>
                <w:lang w:eastAsia="zh-CN"/>
              </w:rPr>
              <w:t>（</w:t>
            </w:r>
            <w:r>
              <w:rPr>
                <w:rFonts w:hint="eastAsia" w:ascii="宋体" w:hAnsi="宋体" w:cs="宋体"/>
                <w:kern w:val="0"/>
                <w:sz w:val="24"/>
                <w:lang w:val="en-US" w:eastAsia="zh-CN"/>
              </w:rPr>
              <w:t>2</w:t>
            </w:r>
            <w:r>
              <w:rPr>
                <w:rFonts w:hint="eastAsia" w:ascii="宋体" w:hAnsi="宋体" w:cs="宋体"/>
                <w:kern w:val="0"/>
                <w:sz w:val="24"/>
                <w:lang w:eastAsia="zh-CN"/>
              </w:rPr>
              <w:t>）</w:t>
            </w:r>
            <w:r>
              <w:rPr>
                <w:rFonts w:hint="eastAsia" w:ascii="宋体" w:hAnsi="宋体" w:cs="宋体"/>
                <w:kern w:val="0"/>
                <w:sz w:val="24"/>
              </w:rPr>
              <w:t>角色功能灵活变更</w:t>
            </w:r>
            <w:r>
              <w:rPr>
                <w:rFonts w:hint="eastAsia" w:ascii="宋体" w:hAnsi="宋体" w:cs="宋体"/>
                <w:kern w:val="0"/>
                <w:sz w:val="24"/>
              </w:rPr>
              <w:br w:type="textWrapping"/>
            </w:r>
            <w:r>
              <w:rPr>
                <w:rFonts w:hint="eastAsia" w:ascii="宋体" w:hAnsi="宋体" w:cs="宋体"/>
                <w:kern w:val="0"/>
                <w:sz w:val="24"/>
              </w:rPr>
              <w:t>个性化操作设计方案与用户实际业务职能流程贴合度最高、对于需求满足最完善合理、可操作性最高的得</w:t>
            </w:r>
            <w:r>
              <w:rPr>
                <w:rFonts w:ascii="宋体" w:hAnsi="宋体" w:cs="宋体"/>
                <w:kern w:val="0"/>
                <w:sz w:val="24"/>
              </w:rPr>
              <w:t>3</w:t>
            </w:r>
            <w:r>
              <w:rPr>
                <w:rFonts w:hint="eastAsia" w:ascii="宋体" w:hAnsi="宋体" w:cs="宋体"/>
                <w:kern w:val="0"/>
                <w:sz w:val="24"/>
              </w:rPr>
              <w:t>分；方案与用户需求比较贴合、专业性较强、较完善合理、可操作性较高的得</w:t>
            </w:r>
            <w:r>
              <w:rPr>
                <w:rFonts w:ascii="宋体" w:hAnsi="宋体" w:cs="宋体"/>
                <w:kern w:val="0"/>
                <w:sz w:val="24"/>
              </w:rPr>
              <w:t>1</w:t>
            </w:r>
            <w:r>
              <w:rPr>
                <w:rFonts w:hint="eastAsia" w:ascii="宋体" w:hAnsi="宋体" w:cs="宋体"/>
                <w:kern w:val="0"/>
                <w:sz w:val="24"/>
              </w:rPr>
              <w:t>分；方案无内容描述或要求内容部分缺失的得0分。</w:t>
            </w:r>
          </w:p>
        </w:tc>
        <w:tc>
          <w:tcPr>
            <w:tcW w:w="818" w:type="dxa"/>
            <w:vAlign w:val="center"/>
          </w:tcPr>
          <w:p>
            <w:pPr>
              <w:autoSpaceDE w:val="0"/>
              <w:autoSpaceDN w:val="0"/>
              <w:spacing w:line="420" w:lineRule="exact"/>
              <w:ind w:firstLine="240" w:firstLineChars="100"/>
              <w:rPr>
                <w:rFonts w:ascii="宋体" w:hAnsi="宋体" w:cs="宋体"/>
                <w:kern w:val="0"/>
                <w:sz w:val="24"/>
                <w:lang w:bidi="zh-CN"/>
              </w:rPr>
            </w:pPr>
            <w:r>
              <w:rPr>
                <w:rFonts w:ascii="宋体" w:hAnsi="宋体" w:cs="宋体"/>
                <w:kern w:val="0"/>
                <w:sz w:val="24"/>
                <w:lang w:bidi="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1330" w:type="dxa"/>
            <w:vAlign w:val="center"/>
          </w:tcPr>
          <w:p>
            <w:pPr>
              <w:spacing w:line="420" w:lineRule="exact"/>
              <w:jc w:val="center"/>
              <w:rPr>
                <w:rFonts w:ascii="宋体" w:hAnsi="宋体" w:cs="宋体"/>
                <w:sz w:val="24"/>
                <w:lang w:val="zh-CN"/>
              </w:rPr>
            </w:pPr>
            <w:r>
              <w:rPr>
                <w:rFonts w:hint="eastAsia" w:ascii="宋体" w:hAnsi="宋体" w:cs="宋体"/>
                <w:kern w:val="0"/>
                <w:sz w:val="24"/>
              </w:rPr>
              <w:t>系统扩展设计方案</w:t>
            </w:r>
          </w:p>
        </w:tc>
        <w:tc>
          <w:tcPr>
            <w:tcW w:w="7371" w:type="dxa"/>
            <w:vAlign w:val="center"/>
          </w:tcPr>
          <w:p>
            <w:pPr>
              <w:keepNext w:val="0"/>
              <w:keepLines w:val="0"/>
              <w:pageBreakBefore w:val="0"/>
              <w:kinsoku/>
              <w:wordWrap/>
              <w:overflowPunct/>
              <w:topLinePunct w:val="0"/>
              <w:bidi w:val="0"/>
              <w:adjustRightInd/>
              <w:snapToGrid/>
              <w:spacing w:before="156" w:beforeLines="50" w:line="420" w:lineRule="exact"/>
              <w:jc w:val="left"/>
              <w:rPr>
                <w:rFonts w:ascii="宋体" w:hAnsi="宋体"/>
                <w:sz w:val="24"/>
              </w:rPr>
            </w:pPr>
            <w:r>
              <w:rPr>
                <w:rFonts w:hint="eastAsia" w:ascii="宋体" w:hAnsi="宋体" w:cs="宋体"/>
                <w:kern w:val="0"/>
                <w:sz w:val="24"/>
              </w:rPr>
              <w:t>分析平台建成后的未来智能化扩展需求，提供对应的智能化功能实现设计方案，要求充分考虑未来对用户的智能化分析、预测、管理等需求的支持和系统运行积累数据的充分利用。</w:t>
            </w:r>
            <w:r>
              <w:rPr>
                <w:rFonts w:hint="eastAsia" w:ascii="宋体" w:hAnsi="宋体" w:cs="宋体"/>
                <w:kern w:val="0"/>
                <w:sz w:val="24"/>
              </w:rPr>
              <w:br w:type="textWrapping"/>
            </w:r>
            <w:r>
              <w:rPr>
                <w:rFonts w:hint="eastAsia" w:ascii="宋体" w:hAnsi="宋体" w:cs="宋体"/>
                <w:kern w:val="0"/>
                <w:sz w:val="24"/>
              </w:rPr>
              <w:t>方案与用户潜在需求贴合度最高、专业性最强、最完善合理、可操作性最高的得6分；方案与用户需求比较贴合、专业性较强、较完善合理、可操作性较高的得3分；方案用户需求不太贴合、专业性不强、不够完善合理、可操作性不高的得1分；方案无内容描述或要求内容部分缺失的得0分。</w:t>
            </w:r>
          </w:p>
        </w:tc>
        <w:tc>
          <w:tcPr>
            <w:tcW w:w="818" w:type="dxa"/>
            <w:vAlign w:val="center"/>
          </w:tcPr>
          <w:p>
            <w:pPr>
              <w:autoSpaceDE w:val="0"/>
              <w:autoSpaceDN w:val="0"/>
              <w:spacing w:line="420" w:lineRule="exact"/>
              <w:ind w:firstLine="240" w:firstLineChars="100"/>
              <w:rPr>
                <w:rFonts w:ascii="宋体" w:hAnsi="宋体" w:cs="宋体"/>
                <w:kern w:val="0"/>
                <w:sz w:val="24"/>
                <w:lang w:bidi="zh-CN"/>
              </w:rPr>
            </w:pPr>
            <w:r>
              <w:rPr>
                <w:rFonts w:ascii="宋体" w:hAnsi="宋体" w:cs="宋体"/>
                <w:kern w:val="0"/>
                <w:sz w:val="24"/>
                <w:lang w:bidi="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1330" w:type="dxa"/>
            <w:vAlign w:val="center"/>
          </w:tcPr>
          <w:p>
            <w:pPr>
              <w:spacing w:line="420" w:lineRule="exact"/>
              <w:jc w:val="center"/>
              <w:rPr>
                <w:rFonts w:ascii="宋体" w:hAnsi="宋体" w:cs="宋体"/>
                <w:color w:val="000000"/>
                <w:kern w:val="0"/>
                <w:sz w:val="24"/>
                <w:lang w:val="zh-CN"/>
              </w:rPr>
            </w:pPr>
            <w:r>
              <w:rPr>
                <w:rFonts w:hint="eastAsia" w:ascii="宋体" w:hAnsi="宋体" w:cs="宋体"/>
                <w:color w:val="000000"/>
                <w:kern w:val="0"/>
                <w:sz w:val="24"/>
              </w:rPr>
              <w:t>移动端审批管理详细设计</w:t>
            </w:r>
          </w:p>
        </w:tc>
        <w:tc>
          <w:tcPr>
            <w:tcW w:w="7371" w:type="dxa"/>
            <w:vAlign w:val="center"/>
          </w:tcPr>
          <w:p>
            <w:pPr>
              <w:keepNext w:val="0"/>
              <w:keepLines w:val="0"/>
              <w:pageBreakBefore w:val="0"/>
              <w:kinsoku/>
              <w:wordWrap/>
              <w:overflowPunct/>
              <w:topLinePunct w:val="0"/>
              <w:bidi w:val="0"/>
              <w:adjustRightInd/>
              <w:snapToGrid/>
              <w:spacing w:before="156" w:beforeLines="50" w:line="420" w:lineRule="exact"/>
              <w:jc w:val="left"/>
              <w:rPr>
                <w:rFonts w:ascii="宋体" w:hAnsi="宋体" w:cs="宋体"/>
                <w:kern w:val="0"/>
                <w:sz w:val="24"/>
              </w:rPr>
            </w:pPr>
            <w:r>
              <w:rPr>
                <w:rFonts w:hint="eastAsia" w:ascii="宋体" w:hAnsi="宋体" w:cs="宋体"/>
                <w:kern w:val="0"/>
                <w:sz w:val="24"/>
              </w:rPr>
              <w:t>按照如下步骤，结合页面原型说明移动端审批管理的完整的业务流程，要求设计下述全部功能点对应的软件页面，并分析说明预期的主要应用效果：</w:t>
            </w:r>
          </w:p>
          <w:p>
            <w:pPr>
              <w:keepNext w:val="0"/>
              <w:keepLines w:val="0"/>
              <w:pageBreakBefore w:val="0"/>
              <w:numPr>
                <w:ilvl w:val="0"/>
                <w:numId w:val="4"/>
              </w:numPr>
              <w:kinsoku/>
              <w:wordWrap/>
              <w:overflowPunct/>
              <w:topLinePunct w:val="0"/>
              <w:bidi w:val="0"/>
              <w:adjustRightInd/>
              <w:snapToGrid/>
              <w:spacing w:before="156" w:beforeLines="50" w:line="420" w:lineRule="exact"/>
              <w:jc w:val="left"/>
              <w:rPr>
                <w:rFonts w:hint="eastAsia" w:ascii="宋体" w:hAnsi="宋体" w:cs="仿宋"/>
                <w:sz w:val="24"/>
              </w:rPr>
            </w:pPr>
            <w:r>
              <w:rPr>
                <w:rFonts w:hint="eastAsia" w:ascii="宋体" w:hAnsi="宋体" w:cs="宋体"/>
                <w:kern w:val="0"/>
                <w:sz w:val="24"/>
              </w:rPr>
              <w:t>审批管理平台入口：</w:t>
            </w:r>
            <w:r>
              <w:rPr>
                <w:rFonts w:hint="eastAsia" w:ascii="宋体" w:hAnsi="宋体" w:cs="仿宋"/>
                <w:sz w:val="24"/>
              </w:rPr>
              <w:t>用户在移动互联网环境访问的平台服务入口，一般为微信小程序或Html5微网站。提供</w:t>
            </w:r>
            <w:r>
              <w:rPr>
                <w:rFonts w:hint="eastAsia" w:ascii="宋体" w:hAnsi="宋体" w:cs="仿宋"/>
                <w:sz w:val="24"/>
                <w:lang w:val="en-US" w:eastAsia="zh-CN"/>
              </w:rPr>
              <w:t>采购人</w:t>
            </w:r>
            <w:r>
              <w:rPr>
                <w:rFonts w:hint="eastAsia" w:ascii="宋体" w:hAnsi="宋体" w:cs="仿宋"/>
                <w:sz w:val="24"/>
              </w:rPr>
              <w:t>日常审批等功能，集成相关应用入口、提供访问引导。需要根据对应系统的功能特点，按照手机端操作特点进行改造和集成；</w:t>
            </w:r>
          </w:p>
          <w:p>
            <w:pPr>
              <w:keepNext w:val="0"/>
              <w:keepLines w:val="0"/>
              <w:pageBreakBefore w:val="0"/>
              <w:numPr>
                <w:ilvl w:val="0"/>
                <w:numId w:val="4"/>
              </w:numPr>
              <w:kinsoku/>
              <w:wordWrap/>
              <w:overflowPunct/>
              <w:topLinePunct w:val="0"/>
              <w:bidi w:val="0"/>
              <w:adjustRightInd/>
              <w:snapToGrid/>
              <w:spacing w:before="156" w:beforeLines="50" w:line="420" w:lineRule="exact"/>
              <w:ind w:left="0" w:leftChars="0" w:firstLine="0" w:firstLineChars="0"/>
              <w:jc w:val="left"/>
              <w:rPr>
                <w:rFonts w:ascii="宋体" w:hAnsi="宋体" w:cs="宋体"/>
                <w:kern w:val="0"/>
                <w:sz w:val="24"/>
              </w:rPr>
            </w:pPr>
            <w:r>
              <w:rPr>
                <w:rFonts w:hint="eastAsia" w:ascii="宋体" w:hAnsi="宋体" w:cs="宋体"/>
                <w:kern w:val="0"/>
                <w:sz w:val="24"/>
              </w:rPr>
              <w:t>审批管理工作台：</w:t>
            </w:r>
            <w:r>
              <w:rPr>
                <w:rFonts w:hint="eastAsia" w:ascii="宋体" w:hAnsi="宋体" w:cs="仿宋"/>
                <w:sz w:val="24"/>
              </w:rPr>
              <w:t>提供</w:t>
            </w:r>
            <w:r>
              <w:rPr>
                <w:rFonts w:hint="eastAsia" w:ascii="宋体" w:hAnsi="宋体" w:cs="仿宋"/>
                <w:sz w:val="24"/>
                <w:lang w:val="en-US" w:eastAsia="zh-CN"/>
              </w:rPr>
              <w:t>采购人</w:t>
            </w:r>
            <w:r>
              <w:rPr>
                <w:rFonts w:hint="eastAsia" w:ascii="宋体" w:hAnsi="宋体" w:cs="仿宋"/>
                <w:sz w:val="24"/>
              </w:rPr>
              <w:t>内部日常审批服务，包括请假、用印、合同会审、采购和用车等流程。对于普通员工，在移动端实现线上流程申请和进度查看，减少线下沟通成本。对于管理层，在移动端实现流程的审批和进度查看，支持消息提醒，减少操作成本，快速便捷地实现流程的日常审批。针对不同类型申请，个性化提供申请服务，满足个性化需求</w:t>
            </w:r>
          </w:p>
          <w:p>
            <w:pPr>
              <w:keepNext w:val="0"/>
              <w:keepLines w:val="0"/>
              <w:pageBreakBefore w:val="0"/>
              <w:numPr>
                <w:ilvl w:val="0"/>
                <w:numId w:val="0"/>
              </w:numPr>
              <w:kinsoku/>
              <w:wordWrap/>
              <w:overflowPunct/>
              <w:topLinePunct w:val="0"/>
              <w:bidi w:val="0"/>
              <w:adjustRightInd/>
              <w:snapToGrid/>
              <w:spacing w:before="156" w:beforeLines="50" w:line="420" w:lineRule="exact"/>
              <w:jc w:val="left"/>
              <w:rPr>
                <w:rFonts w:ascii="宋体" w:hAnsi="宋体" w:cs="宋体"/>
                <w:kern w:val="0"/>
                <w:sz w:val="24"/>
              </w:rPr>
            </w:pPr>
            <w:r>
              <w:rPr>
                <w:rFonts w:hint="eastAsia" w:ascii="宋体" w:hAnsi="宋体" w:cs="宋体"/>
                <w:kern w:val="0"/>
                <w:sz w:val="24"/>
              </w:rPr>
              <w:t>方案与用户需求贴合度最高、专业性最强、最完善合理、可操作性最高的得5分；方案与用户需求比较贴合、专业性较强、较完善合理、可操作性较高的得3分；方案用户需求不太贴合、专业性不强、不够完善合理、可操作性不高的得1分；方案无内容描述或要求内容部分缺失的得0分。</w:t>
            </w:r>
          </w:p>
        </w:tc>
        <w:tc>
          <w:tcPr>
            <w:tcW w:w="818" w:type="dxa"/>
            <w:vAlign w:val="center"/>
          </w:tcPr>
          <w:p>
            <w:pPr>
              <w:autoSpaceDE w:val="0"/>
              <w:autoSpaceDN w:val="0"/>
              <w:spacing w:line="420" w:lineRule="exact"/>
              <w:ind w:firstLine="240" w:firstLineChars="100"/>
              <w:rPr>
                <w:rFonts w:ascii="宋体" w:hAnsi="宋体" w:cs="宋体"/>
                <w:kern w:val="0"/>
                <w:sz w:val="24"/>
                <w:lang w:bidi="zh-CN"/>
              </w:rPr>
            </w:pPr>
            <w:r>
              <w:rPr>
                <w:rFonts w:hint="eastAsia" w:ascii="宋体" w:hAnsi="宋体" w:cs="宋体"/>
                <w:kern w:val="0"/>
                <w:sz w:val="24"/>
                <w:lang w:bidi="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jc w:val="center"/>
        </w:trPr>
        <w:tc>
          <w:tcPr>
            <w:tcW w:w="1330" w:type="dxa"/>
            <w:vAlign w:val="center"/>
          </w:tcPr>
          <w:p>
            <w:pPr>
              <w:spacing w:line="420" w:lineRule="exact"/>
              <w:jc w:val="center"/>
              <w:rPr>
                <w:rFonts w:ascii="宋体" w:hAnsi="宋体" w:cs="宋体"/>
                <w:sz w:val="24"/>
                <w:lang w:val="zh-CN"/>
              </w:rPr>
            </w:pPr>
            <w:r>
              <w:rPr>
                <w:rFonts w:ascii="宋体" w:hAnsi="宋体"/>
                <w:kern w:val="0"/>
                <w:sz w:val="24"/>
              </w:rPr>
              <w:t>售后保障服务</w:t>
            </w:r>
          </w:p>
        </w:tc>
        <w:tc>
          <w:tcPr>
            <w:tcW w:w="7371" w:type="dxa"/>
            <w:vAlign w:val="center"/>
          </w:tcPr>
          <w:p>
            <w:pPr>
              <w:keepNext w:val="0"/>
              <w:keepLines w:val="0"/>
              <w:pageBreakBefore w:val="0"/>
              <w:kinsoku/>
              <w:wordWrap/>
              <w:overflowPunct/>
              <w:topLinePunct w:val="0"/>
              <w:autoSpaceDE w:val="0"/>
              <w:autoSpaceDN w:val="0"/>
              <w:bidi w:val="0"/>
              <w:adjustRightInd/>
              <w:snapToGrid/>
              <w:spacing w:line="420" w:lineRule="exact"/>
              <w:jc w:val="left"/>
              <w:rPr>
                <w:rFonts w:ascii="宋体" w:hAnsi="宋体" w:cs="Microsoft JhengHei"/>
                <w:sz w:val="24"/>
              </w:rPr>
            </w:pPr>
            <w:r>
              <w:rPr>
                <w:rFonts w:hint="eastAsia" w:ascii="宋体" w:hAnsi="宋体" w:cs="宋体"/>
                <w:kern w:val="0"/>
                <w:sz w:val="24"/>
              </w:rPr>
              <w:t>方案应包括但不限于软件系统巡检和备份、系统用户管理、软件系统故障排查解决、问题咨询解答、软件系统异常处理、系统调整优化、服务响应承诺等进行相应的描述和说明。</w:t>
            </w:r>
            <w:r>
              <w:rPr>
                <w:rFonts w:hint="eastAsia" w:ascii="宋体" w:hAnsi="宋体" w:cs="宋体"/>
                <w:kern w:val="0"/>
                <w:sz w:val="24"/>
              </w:rPr>
              <w:br w:type="textWrapping"/>
            </w:r>
            <w:r>
              <w:rPr>
                <w:rFonts w:hint="eastAsia" w:ascii="宋体" w:hAnsi="宋体" w:cs="宋体"/>
                <w:kern w:val="0"/>
                <w:sz w:val="24"/>
              </w:rPr>
              <w:t>运维服务方案最完善、响应最快速全面的得</w:t>
            </w:r>
            <w:r>
              <w:rPr>
                <w:rFonts w:ascii="宋体" w:hAnsi="宋体" w:cs="宋体"/>
                <w:kern w:val="0"/>
                <w:sz w:val="24"/>
              </w:rPr>
              <w:t>6</w:t>
            </w:r>
            <w:r>
              <w:rPr>
                <w:rFonts w:hint="eastAsia" w:ascii="宋体" w:hAnsi="宋体" w:cs="宋体"/>
                <w:kern w:val="0"/>
                <w:sz w:val="24"/>
              </w:rPr>
              <w:t>分；运维服务方案比较完善、响应比较快速全面的得3分；运维服务方案不太完善、响应不够快速全面得</w:t>
            </w:r>
            <w:r>
              <w:rPr>
                <w:rFonts w:ascii="宋体" w:hAnsi="宋体" w:cs="宋体"/>
                <w:kern w:val="0"/>
                <w:sz w:val="24"/>
              </w:rPr>
              <w:t>1</w:t>
            </w:r>
            <w:r>
              <w:rPr>
                <w:rFonts w:hint="eastAsia" w:ascii="宋体" w:hAnsi="宋体" w:cs="宋体"/>
                <w:kern w:val="0"/>
                <w:sz w:val="24"/>
              </w:rPr>
              <w:t>分；无相关内容的得0分。</w:t>
            </w:r>
          </w:p>
        </w:tc>
        <w:tc>
          <w:tcPr>
            <w:tcW w:w="818" w:type="dxa"/>
            <w:vAlign w:val="center"/>
          </w:tcPr>
          <w:p>
            <w:pPr>
              <w:autoSpaceDE w:val="0"/>
              <w:autoSpaceDN w:val="0"/>
              <w:spacing w:line="420" w:lineRule="exact"/>
              <w:jc w:val="center"/>
              <w:rPr>
                <w:rFonts w:ascii="宋体" w:hAnsi="宋体" w:cs="宋体"/>
                <w:kern w:val="0"/>
                <w:sz w:val="24"/>
                <w:lang w:bidi="zh-CN"/>
              </w:rPr>
            </w:pPr>
            <w:r>
              <w:rPr>
                <w:rFonts w:ascii="宋体" w:hAnsi="宋体" w:cs="宋体"/>
                <w:kern w:val="0"/>
                <w:sz w:val="24"/>
                <w:lang w:bidi="zh-CN"/>
              </w:rPr>
              <w:t>6</w:t>
            </w:r>
          </w:p>
        </w:tc>
      </w:tr>
    </w:tbl>
    <w:p/>
    <w:p>
      <w:pPr>
        <w:ind w:firstLine="480" w:firstLineChars="200"/>
        <w:rPr>
          <w:rFonts w:ascii="宋体" w:hAnsi="宋体"/>
          <w:sz w:val="24"/>
        </w:rPr>
      </w:pPr>
    </w:p>
    <w:p>
      <w:pPr>
        <w:ind w:firstLine="480" w:firstLineChars="200"/>
        <w:rPr>
          <w:rFonts w:ascii="宋体" w:hAnsi="宋体"/>
          <w:sz w:val="24"/>
        </w:rPr>
      </w:pPr>
      <w:r>
        <w:rPr>
          <w:rFonts w:ascii="宋体" w:hAnsi="宋体"/>
          <w:sz w:val="24"/>
        </w:rPr>
        <w:t>技术分取各位评委打分的平均值，分值保留小数点后两位。</w:t>
      </w:r>
    </w:p>
    <w:p>
      <w:pPr>
        <w:spacing w:line="420" w:lineRule="exact"/>
        <w:ind w:firstLine="482" w:firstLineChars="200"/>
        <w:rPr>
          <w:rFonts w:ascii="宋体" w:hAnsi="宋体" w:cs="宋体"/>
          <w:b/>
          <w:bCs/>
          <w:sz w:val="24"/>
        </w:rPr>
      </w:pPr>
      <w:r>
        <w:rPr>
          <w:rFonts w:ascii="宋体" w:hAnsi="宋体"/>
          <w:b/>
          <w:sz w:val="24"/>
        </w:rPr>
        <w:t>(二)</w:t>
      </w:r>
      <w:r>
        <w:rPr>
          <w:rFonts w:hint="eastAsia" w:ascii="宋体" w:hAnsi="宋体" w:cs="宋体"/>
          <w:b/>
          <w:bCs/>
          <w:sz w:val="24"/>
        </w:rPr>
        <w:t>价格分（30分）</w:t>
      </w:r>
    </w:p>
    <w:p>
      <w:pPr>
        <w:snapToGrid w:val="0"/>
        <w:spacing w:line="420" w:lineRule="exact"/>
        <w:ind w:firstLine="480" w:firstLineChars="200"/>
        <w:rPr>
          <w:rFonts w:ascii="宋体" w:hAnsi="宋体"/>
          <w:sz w:val="24"/>
        </w:rPr>
      </w:pPr>
      <w:r>
        <w:rPr>
          <w:rFonts w:hint="eastAsia" w:ascii="宋体" w:hAnsi="宋体"/>
          <w:sz w:val="24"/>
        </w:rPr>
        <w:t>1、投标报价低于或等于采购预</w:t>
      </w:r>
      <w:r>
        <w:rPr>
          <w:rFonts w:hint="eastAsia" w:ascii="宋体" w:hAnsi="宋体"/>
          <w:color w:val="auto"/>
          <w:sz w:val="24"/>
        </w:rPr>
        <w:t>算价格35万元的，</w:t>
      </w:r>
      <w:r>
        <w:rPr>
          <w:rFonts w:hint="eastAsia" w:ascii="宋体" w:hAnsi="宋体"/>
          <w:sz w:val="24"/>
        </w:rPr>
        <w:t>为有效投标报价。超采购预算的投标报价为无效投标报价。</w:t>
      </w:r>
    </w:p>
    <w:p>
      <w:pPr>
        <w:snapToGrid w:val="0"/>
        <w:spacing w:line="420" w:lineRule="exact"/>
        <w:ind w:firstLine="480" w:firstLineChars="200"/>
        <w:rPr>
          <w:rFonts w:ascii="宋体" w:hAnsi="宋体"/>
          <w:sz w:val="24"/>
        </w:rPr>
      </w:pPr>
      <w:r>
        <w:rPr>
          <w:rFonts w:hint="eastAsia" w:ascii="宋体" w:hAnsi="宋体" w:cs="宋体"/>
          <w:color w:val="000000"/>
          <w:kern w:val="0"/>
          <w:sz w:val="24"/>
        </w:rPr>
        <w:t>2、</w:t>
      </w:r>
      <w:r>
        <w:rPr>
          <w:rFonts w:hint="eastAsia" w:ascii="宋体" w:hAnsi="宋体"/>
          <w:sz w:val="24"/>
        </w:rPr>
        <w:t>以有效投标文件投标报价的算术平均值为评标基准价，投标人的投标报价等于评标基准价的得满分；投标人的投标报价高于评</w:t>
      </w:r>
      <w:r>
        <w:rPr>
          <w:rFonts w:hint="eastAsia" w:ascii="宋体" w:hAnsi="宋体"/>
          <w:color w:val="auto"/>
          <w:sz w:val="24"/>
        </w:rPr>
        <w:t>标基准价的，每高1%扣0.9分；低于评标基准价的，每低1%扣0.6分</w:t>
      </w:r>
      <w:r>
        <w:rPr>
          <w:rFonts w:hint="eastAsia" w:ascii="宋体" w:hAnsi="宋体" w:cs="宋体"/>
          <w:color w:val="auto"/>
          <w:kern w:val="0"/>
          <w:sz w:val="24"/>
        </w:rPr>
        <w:t>。</w:t>
      </w:r>
    </w:p>
    <w:p>
      <w:pPr>
        <w:snapToGrid w:val="0"/>
        <w:spacing w:line="420" w:lineRule="exact"/>
        <w:ind w:firstLine="570"/>
        <w:rPr>
          <w:rFonts w:ascii="宋体" w:hAnsi="宋体"/>
          <w:b/>
          <w:sz w:val="24"/>
        </w:rPr>
      </w:pPr>
      <w:r>
        <w:rPr>
          <w:rFonts w:hint="eastAsia" w:ascii="宋体" w:hAnsi="宋体" w:cs="宋体"/>
          <w:b/>
          <w:sz w:val="24"/>
        </w:rPr>
        <w:t>本办法未尽事宜，由评标委员会依据相关法规研究确定。</w:t>
      </w:r>
    </w:p>
    <w:p>
      <w:pPr>
        <w:snapToGrid w:val="0"/>
        <w:spacing w:line="420" w:lineRule="exact"/>
        <w:ind w:firstLine="482" w:firstLineChars="200"/>
        <w:jc w:val="left"/>
        <w:rPr>
          <w:rFonts w:ascii="宋体" w:hAnsi="宋体"/>
          <w:b/>
          <w:sz w:val="24"/>
        </w:rPr>
      </w:pPr>
      <w:r>
        <w:rPr>
          <w:rFonts w:ascii="宋体" w:hAnsi="宋体"/>
          <w:b/>
          <w:sz w:val="24"/>
        </w:rPr>
        <w:t>八、中标人及中标价的确定</w:t>
      </w:r>
    </w:p>
    <w:p>
      <w:pPr>
        <w:snapToGrid w:val="0"/>
        <w:spacing w:line="420" w:lineRule="exact"/>
        <w:ind w:firstLine="570"/>
        <w:rPr>
          <w:rFonts w:ascii="宋体" w:hAnsi="宋体"/>
          <w:sz w:val="24"/>
        </w:rPr>
      </w:pPr>
      <w:r>
        <w:rPr>
          <w:rFonts w:ascii="宋体" w:hAnsi="宋体"/>
          <w:sz w:val="24"/>
        </w:rPr>
        <w:t>1、汇总</w:t>
      </w:r>
      <w:r>
        <w:rPr>
          <w:rFonts w:hint="eastAsia" w:ascii="宋体" w:hAnsi="宋体"/>
          <w:sz w:val="24"/>
        </w:rPr>
        <w:t>两</w:t>
      </w:r>
      <w:r>
        <w:rPr>
          <w:rFonts w:ascii="宋体" w:hAnsi="宋体"/>
          <w:sz w:val="24"/>
        </w:rPr>
        <w:t>项分数后，推荐得分最高者为中标单位。</w:t>
      </w:r>
    </w:p>
    <w:p>
      <w:pPr>
        <w:snapToGrid w:val="0"/>
        <w:spacing w:line="420" w:lineRule="exact"/>
        <w:ind w:firstLine="570"/>
        <w:rPr>
          <w:rFonts w:ascii="宋体" w:hAnsi="宋体"/>
          <w:sz w:val="24"/>
        </w:rPr>
      </w:pPr>
      <w:r>
        <w:rPr>
          <w:rFonts w:ascii="宋体" w:hAnsi="宋体"/>
          <w:sz w:val="24"/>
        </w:rPr>
        <w:t>2、如出现二个及</w:t>
      </w:r>
      <w:r>
        <w:rPr>
          <w:rFonts w:ascii="宋体" w:hAnsi="宋体"/>
          <w:color w:val="auto"/>
          <w:sz w:val="24"/>
        </w:rPr>
        <w:t>以上相同的最高分，按</w:t>
      </w:r>
      <w:r>
        <w:rPr>
          <w:rFonts w:hint="eastAsia" w:ascii="宋体" w:hAnsi="宋体"/>
          <w:color w:val="auto"/>
          <w:sz w:val="24"/>
        </w:rPr>
        <w:t>技术分高</w:t>
      </w:r>
      <w:r>
        <w:rPr>
          <w:rFonts w:ascii="宋体" w:hAnsi="宋体"/>
          <w:color w:val="auto"/>
          <w:sz w:val="24"/>
        </w:rPr>
        <w:t>的推荐为中标单位。</w:t>
      </w:r>
    </w:p>
    <w:p>
      <w:pPr>
        <w:snapToGrid w:val="0"/>
        <w:spacing w:line="420" w:lineRule="exact"/>
        <w:ind w:firstLine="570"/>
        <w:rPr>
          <w:rFonts w:ascii="宋体" w:hAnsi="宋体"/>
          <w:sz w:val="24"/>
        </w:rPr>
      </w:pPr>
      <w:r>
        <w:rPr>
          <w:rFonts w:ascii="宋体" w:hAnsi="宋体"/>
          <w:sz w:val="24"/>
        </w:rPr>
        <w:t>3、如综合得分且投标报价也相同的，现场随机抽签决定。</w:t>
      </w:r>
    </w:p>
    <w:p>
      <w:pPr>
        <w:snapToGrid w:val="0"/>
        <w:spacing w:line="420" w:lineRule="exact"/>
        <w:ind w:firstLine="477" w:firstLineChars="198"/>
        <w:rPr>
          <w:rFonts w:ascii="宋体" w:hAnsi="宋体"/>
          <w:b/>
          <w:sz w:val="24"/>
        </w:rPr>
      </w:pPr>
      <w:r>
        <w:rPr>
          <w:rFonts w:ascii="宋体" w:hAnsi="宋体"/>
          <w:b/>
          <w:sz w:val="24"/>
        </w:rPr>
        <w:t>九、其他注意事项</w:t>
      </w:r>
    </w:p>
    <w:p>
      <w:pPr>
        <w:snapToGrid w:val="0"/>
        <w:spacing w:line="420" w:lineRule="exact"/>
        <w:ind w:firstLine="570"/>
        <w:rPr>
          <w:rFonts w:ascii="宋体" w:hAnsi="宋体"/>
          <w:sz w:val="24"/>
        </w:rPr>
      </w:pPr>
      <w:r>
        <w:rPr>
          <w:rFonts w:ascii="宋体" w:hAnsi="宋体"/>
          <w:sz w:val="24"/>
        </w:rPr>
        <w:t>1</w:t>
      </w:r>
      <w:r>
        <w:rPr>
          <w:rFonts w:hint="eastAsia" w:ascii="宋体" w:hAnsi="宋体"/>
          <w:sz w:val="24"/>
        </w:rPr>
        <w:t>、</w:t>
      </w:r>
      <w:r>
        <w:rPr>
          <w:rFonts w:ascii="宋体" w:hAnsi="宋体"/>
          <w:sz w:val="24"/>
        </w:rPr>
        <w:t>在开标、评审期间，投标人不得向评委询问情况，不得进行旨在影响评标结果的活动。</w:t>
      </w:r>
    </w:p>
    <w:p>
      <w:pPr>
        <w:snapToGrid w:val="0"/>
        <w:spacing w:line="420" w:lineRule="exact"/>
        <w:ind w:firstLine="570"/>
        <w:rPr>
          <w:rFonts w:ascii="宋体" w:hAnsi="宋体"/>
          <w:sz w:val="24"/>
        </w:rPr>
      </w:pPr>
      <w:r>
        <w:rPr>
          <w:rFonts w:ascii="宋体" w:hAnsi="宋体"/>
          <w:sz w:val="24"/>
        </w:rPr>
        <w:t>2</w:t>
      </w:r>
      <w:r>
        <w:rPr>
          <w:rFonts w:hint="eastAsia" w:ascii="宋体" w:hAnsi="宋体"/>
          <w:sz w:val="24"/>
        </w:rPr>
        <w:t>、</w:t>
      </w:r>
      <w:r>
        <w:rPr>
          <w:rFonts w:ascii="宋体" w:hAnsi="宋体"/>
          <w:sz w:val="24"/>
        </w:rPr>
        <w:t>评委会不得向投标人解释落标原因。</w:t>
      </w:r>
    </w:p>
    <w:p>
      <w:pPr>
        <w:snapToGrid w:val="0"/>
        <w:spacing w:line="420" w:lineRule="exact"/>
        <w:ind w:firstLine="570"/>
        <w:rPr>
          <w:rFonts w:ascii="宋体" w:hAnsi="宋体"/>
          <w:sz w:val="24"/>
        </w:rPr>
      </w:pPr>
      <w:r>
        <w:rPr>
          <w:rFonts w:ascii="宋体" w:hAnsi="宋体"/>
          <w:sz w:val="24"/>
        </w:rPr>
        <w:t>3</w:t>
      </w:r>
      <w:r>
        <w:rPr>
          <w:rFonts w:hint="eastAsia" w:ascii="宋体" w:hAnsi="宋体"/>
          <w:sz w:val="24"/>
        </w:rPr>
        <w:t>、</w:t>
      </w:r>
      <w:r>
        <w:rPr>
          <w:rFonts w:ascii="宋体" w:hAnsi="宋体"/>
          <w:sz w:val="24"/>
        </w:rPr>
        <w:t>在投标、评标过程中，如果投标人联合故意压低报价或出现其他不正当行为，采购人有权中止投标或评标。</w:t>
      </w:r>
    </w:p>
    <w:p>
      <w:pPr>
        <w:snapToGrid w:val="0"/>
        <w:spacing w:line="420" w:lineRule="exact"/>
        <w:ind w:firstLine="570"/>
        <w:rPr>
          <w:rFonts w:ascii="宋体" w:hAnsi="宋体"/>
          <w:sz w:val="24"/>
        </w:rPr>
      </w:pPr>
      <w:r>
        <w:rPr>
          <w:rFonts w:ascii="宋体" w:hAnsi="宋体"/>
          <w:sz w:val="24"/>
        </w:rPr>
        <w:t>4</w:t>
      </w:r>
      <w:r>
        <w:rPr>
          <w:rFonts w:hint="eastAsia" w:ascii="宋体" w:hAnsi="宋体"/>
          <w:sz w:val="24"/>
        </w:rPr>
        <w:t>、</w:t>
      </w:r>
      <w:r>
        <w:rPr>
          <w:rFonts w:ascii="宋体" w:hAnsi="宋体"/>
          <w:sz w:val="24"/>
        </w:rPr>
        <w:t>凡在投标、开标过程中，采购人已提示是否异议的事项，投标人当时没有提出异议的，事后投标人不得针对上述事项提出质疑。比如：采购人在开标中提示评委是否回避，投标人现场未提出异议的，事后不得针对评委回避事项提出质疑。</w:t>
      </w:r>
    </w:p>
    <w:p>
      <w:pPr>
        <w:snapToGrid w:val="0"/>
        <w:spacing w:line="420" w:lineRule="exact"/>
        <w:ind w:firstLine="482" w:firstLineChars="200"/>
        <w:rPr>
          <w:rFonts w:ascii="宋体" w:hAnsi="宋体"/>
          <w:b/>
          <w:sz w:val="24"/>
        </w:rPr>
      </w:pPr>
      <w:r>
        <w:rPr>
          <w:rFonts w:ascii="宋体" w:hAnsi="宋体"/>
          <w:b/>
          <w:sz w:val="24"/>
        </w:rPr>
        <w:t>十、中标通知</w:t>
      </w:r>
    </w:p>
    <w:p>
      <w:pPr>
        <w:snapToGrid w:val="0"/>
        <w:spacing w:line="420" w:lineRule="exact"/>
        <w:ind w:firstLine="570"/>
        <w:rPr>
          <w:rFonts w:ascii="宋体" w:hAnsi="宋体"/>
          <w:sz w:val="24"/>
        </w:rPr>
      </w:pPr>
      <w:r>
        <w:rPr>
          <w:rFonts w:ascii="宋体" w:hAnsi="宋体"/>
          <w:sz w:val="24"/>
        </w:rPr>
        <w:t>中标结果在</w:t>
      </w:r>
      <w:r>
        <w:rPr>
          <w:rFonts w:hint="eastAsia" w:ascii="宋体" w:hAnsi="宋体" w:cs="宋体"/>
          <w:sz w:val="24"/>
        </w:rPr>
        <w:t>南通市中央创新区建设投资有限公司网站（http://www.ntscid.cn/）</w:t>
      </w:r>
      <w:r>
        <w:rPr>
          <w:rFonts w:ascii="宋体" w:hAnsi="宋体"/>
          <w:sz w:val="24"/>
        </w:rPr>
        <w:t>公示，公示期限为1个工作日。《中标通知书》一经发出，如</w:t>
      </w:r>
      <w:r>
        <w:rPr>
          <w:rFonts w:hint="eastAsia" w:ascii="宋体" w:hAnsi="宋体"/>
          <w:sz w:val="24"/>
          <w:lang w:eastAsia="zh-CN"/>
        </w:rPr>
        <w:t>采购人</w:t>
      </w:r>
      <w:r>
        <w:rPr>
          <w:rFonts w:ascii="宋体" w:hAnsi="宋体"/>
          <w:sz w:val="24"/>
        </w:rPr>
        <w:t>改变中标结果，或者中标</w:t>
      </w:r>
      <w:r>
        <w:rPr>
          <w:rFonts w:hint="eastAsia" w:ascii="宋体" w:hAnsi="宋体"/>
          <w:sz w:val="24"/>
        </w:rPr>
        <w:t>人</w:t>
      </w:r>
      <w:r>
        <w:rPr>
          <w:rFonts w:ascii="宋体" w:hAnsi="宋体"/>
          <w:sz w:val="24"/>
        </w:rPr>
        <w:t>放弃中标的，各自承担相应的法律责任。《中标通知书》是采购合同的组成部分。</w:t>
      </w:r>
    </w:p>
    <w:p>
      <w:pPr>
        <w:snapToGrid w:val="0"/>
        <w:spacing w:line="420" w:lineRule="exact"/>
        <w:ind w:firstLine="570"/>
        <w:rPr>
          <w:rFonts w:ascii="宋体" w:hAnsi="宋体"/>
          <w:sz w:val="28"/>
          <w:szCs w:val="28"/>
        </w:rPr>
      </w:pPr>
    </w:p>
    <w:p>
      <w:pPr>
        <w:snapToGrid w:val="0"/>
        <w:spacing w:line="420" w:lineRule="exact"/>
        <w:ind w:firstLine="570"/>
        <w:rPr>
          <w:rFonts w:ascii="宋体" w:hAnsi="宋体"/>
          <w:sz w:val="28"/>
          <w:szCs w:val="28"/>
        </w:rPr>
      </w:pPr>
    </w:p>
    <w:p>
      <w:pPr>
        <w:snapToGrid w:val="0"/>
        <w:spacing w:line="420" w:lineRule="exact"/>
        <w:ind w:left="723"/>
        <w:jc w:val="center"/>
        <w:rPr>
          <w:rFonts w:ascii="宋体" w:hAnsi="宋体"/>
          <w:b/>
          <w:bCs/>
          <w:sz w:val="36"/>
          <w:szCs w:val="36"/>
        </w:rPr>
      </w:pPr>
      <w:r>
        <w:rPr>
          <w:rFonts w:hint="eastAsia" w:ascii="宋体" w:hAnsi="宋体"/>
          <w:b/>
          <w:bCs/>
          <w:sz w:val="36"/>
          <w:szCs w:val="36"/>
        </w:rPr>
        <w:t>第五部分  合同及履约保证</w:t>
      </w:r>
    </w:p>
    <w:p>
      <w:pPr>
        <w:snapToGrid w:val="0"/>
        <w:spacing w:line="420" w:lineRule="exact"/>
        <w:ind w:left="723"/>
        <w:jc w:val="center"/>
        <w:rPr>
          <w:rFonts w:ascii="宋体" w:hAnsi="宋体"/>
          <w:b/>
          <w:bCs/>
          <w:sz w:val="36"/>
          <w:szCs w:val="36"/>
        </w:rPr>
      </w:pPr>
    </w:p>
    <w:p>
      <w:pPr>
        <w:spacing w:line="420" w:lineRule="exact"/>
        <w:ind w:firstLine="480" w:firstLineChars="200"/>
        <w:rPr>
          <w:rFonts w:hAnsi="宋体"/>
          <w:sz w:val="24"/>
        </w:rPr>
      </w:pPr>
      <w:r>
        <w:rPr>
          <w:rFonts w:hint="eastAsia" w:hAnsi="宋体"/>
          <w:sz w:val="24"/>
        </w:rPr>
        <w:t>一、中标人和</w:t>
      </w:r>
      <w:r>
        <w:rPr>
          <w:rFonts w:hint="eastAsia" w:hAnsi="宋体"/>
          <w:sz w:val="24"/>
          <w:lang w:eastAsia="zh-CN"/>
        </w:rPr>
        <w:t>采购人</w:t>
      </w:r>
      <w:r>
        <w:rPr>
          <w:rFonts w:hint="eastAsia" w:hAnsi="宋体"/>
          <w:sz w:val="24"/>
        </w:rPr>
        <w:t>自中标（成交）通知书发出之日起30日内按时签订合同。合同签订后中标人方可履约，否则引起的一切后果由中标人自行承担。所签合同不得对采购文件作实质性修</w:t>
      </w:r>
      <w:r>
        <w:rPr>
          <w:rFonts w:hint="eastAsia" w:hAnsi="宋体"/>
          <w:color w:val="auto"/>
          <w:sz w:val="24"/>
          <w:highlight w:val="none"/>
        </w:rPr>
        <w:t>改。</w:t>
      </w:r>
      <w:r>
        <w:rPr>
          <w:rFonts w:hint="eastAsia" w:hAnsi="宋体"/>
          <w:color w:val="auto"/>
          <w:sz w:val="24"/>
          <w:highlight w:val="none"/>
          <w:lang w:eastAsia="zh-CN"/>
        </w:rPr>
        <w:t>采购人</w:t>
      </w:r>
      <w:r>
        <w:rPr>
          <w:rFonts w:hint="eastAsia" w:hAnsi="宋体"/>
          <w:color w:val="auto"/>
          <w:sz w:val="24"/>
          <w:highlight w:val="none"/>
        </w:rPr>
        <w:t>不得向</w:t>
      </w:r>
      <w:r>
        <w:rPr>
          <w:rFonts w:hint="eastAsia" w:hAnsi="宋体"/>
          <w:sz w:val="24"/>
        </w:rPr>
        <w:t>中标人提出不合理的要求作为签订合同的条件，不得与中标人私下订立背离采购文件实质性内容的协议。</w:t>
      </w:r>
    </w:p>
    <w:p>
      <w:pPr>
        <w:spacing w:line="420" w:lineRule="exact"/>
        <w:ind w:firstLine="480" w:firstLineChars="200"/>
        <w:rPr>
          <w:rFonts w:hAnsi="宋体"/>
          <w:sz w:val="24"/>
        </w:rPr>
      </w:pPr>
      <w:r>
        <w:rPr>
          <w:rFonts w:hint="eastAsia" w:hAnsi="宋体"/>
          <w:sz w:val="24"/>
        </w:rPr>
        <w:t>二、</w:t>
      </w:r>
      <w:bookmarkStart w:id="20" w:name="OLE_LINK1"/>
      <w:bookmarkStart w:id="21" w:name="OLE_LINK2"/>
      <w:r>
        <w:rPr>
          <w:rFonts w:hint="eastAsia" w:hAnsi="宋体"/>
          <w:sz w:val="24"/>
          <w:lang w:eastAsia="zh-CN"/>
        </w:rPr>
        <w:t>采购人</w:t>
      </w:r>
      <w:r>
        <w:rPr>
          <w:rFonts w:hint="eastAsia" w:hAnsi="宋体"/>
          <w:sz w:val="24"/>
        </w:rPr>
        <w:t>按合同约定积极配合中标人履约，中标人履约到位后，请以书面形式向</w:t>
      </w:r>
      <w:r>
        <w:rPr>
          <w:rFonts w:hint="eastAsia" w:hAnsi="宋体"/>
          <w:sz w:val="24"/>
          <w:lang w:eastAsia="zh-CN"/>
        </w:rPr>
        <w:t>采购人</w:t>
      </w:r>
      <w:r>
        <w:rPr>
          <w:rFonts w:hint="eastAsia" w:hAnsi="宋体"/>
          <w:sz w:val="24"/>
        </w:rPr>
        <w:t>提出验收申请，</w:t>
      </w:r>
      <w:r>
        <w:rPr>
          <w:rFonts w:hint="eastAsia" w:hAnsi="宋体"/>
          <w:sz w:val="24"/>
          <w:lang w:eastAsia="zh-CN"/>
        </w:rPr>
        <w:t>采购人</w:t>
      </w:r>
      <w:r>
        <w:rPr>
          <w:rFonts w:hint="eastAsia" w:hAnsi="宋体"/>
          <w:sz w:val="24"/>
        </w:rPr>
        <w:t>接到申请后原则上在10个工作日内及时组织相关人员共同参与验收，并出具验收报告，作为支付货款的依据。</w:t>
      </w:r>
    </w:p>
    <w:p>
      <w:pPr>
        <w:spacing w:line="420" w:lineRule="exact"/>
        <w:ind w:firstLine="480" w:firstLineChars="200"/>
        <w:rPr>
          <w:rFonts w:hAnsi="宋体"/>
          <w:sz w:val="24"/>
        </w:rPr>
      </w:pPr>
      <w:r>
        <w:rPr>
          <w:rFonts w:hint="eastAsia" w:hAnsi="宋体"/>
          <w:sz w:val="24"/>
        </w:rPr>
        <w:t>三、</w:t>
      </w:r>
      <w:r>
        <w:rPr>
          <w:rFonts w:hint="eastAsia" w:hAnsi="宋体"/>
          <w:sz w:val="24"/>
          <w:lang w:eastAsia="zh-CN"/>
        </w:rPr>
        <w:t>采购人</w:t>
      </w:r>
      <w:r>
        <w:rPr>
          <w:rFonts w:hint="eastAsia" w:hAnsi="宋体"/>
          <w:sz w:val="24"/>
        </w:rPr>
        <w:t>故意推迟项目验收时间的，与中标人串通或要求中标人通过减少货物数量或降低服务标准的，在履行合同中采取更改配置、调换物品等手段的，要求中标人出具虚假发票或任意更改销售发票的，谋取不正当利益的，承担相应的法律责任。</w:t>
      </w:r>
    </w:p>
    <w:p>
      <w:pPr>
        <w:spacing w:line="420" w:lineRule="exact"/>
        <w:ind w:firstLine="480" w:firstLineChars="200"/>
        <w:rPr>
          <w:rFonts w:hAnsi="宋体"/>
          <w:sz w:val="24"/>
        </w:rPr>
      </w:pPr>
      <w:r>
        <w:rPr>
          <w:rFonts w:hint="eastAsia" w:hAnsi="宋体"/>
          <w:sz w:val="24"/>
        </w:rPr>
        <w:t>四、中标人出现违约情形，应当及时纠正或补偿；造成损失的，按合同约定追究违约责任；发现有假冒、伪劣、走私产品、商业贿赂等违法情形的，应由</w:t>
      </w:r>
      <w:r>
        <w:rPr>
          <w:rFonts w:hint="eastAsia" w:hAnsi="宋体"/>
          <w:sz w:val="24"/>
          <w:lang w:eastAsia="zh-CN"/>
        </w:rPr>
        <w:t>采购人</w:t>
      </w:r>
      <w:r>
        <w:rPr>
          <w:rFonts w:hint="eastAsia" w:hAnsi="宋体"/>
          <w:sz w:val="24"/>
        </w:rPr>
        <w:t>移交工商、质监、公安等行政执法部门依法查处。</w:t>
      </w:r>
    </w:p>
    <w:p>
      <w:pPr>
        <w:spacing w:line="420" w:lineRule="exact"/>
        <w:ind w:firstLine="480" w:firstLineChars="200"/>
        <w:rPr>
          <w:rFonts w:hAnsi="宋体"/>
          <w:sz w:val="24"/>
        </w:rPr>
      </w:pPr>
      <w:r>
        <w:rPr>
          <w:rFonts w:hint="eastAsia" w:hAnsi="宋体"/>
          <w:sz w:val="24"/>
        </w:rPr>
        <w:t>五、不响应付款方式的，视同无效投标处理。款项由</w:t>
      </w:r>
      <w:r>
        <w:rPr>
          <w:rFonts w:hint="eastAsia" w:hAnsi="宋体"/>
          <w:sz w:val="24"/>
          <w:lang w:eastAsia="zh-CN"/>
        </w:rPr>
        <w:t>采购人</w:t>
      </w:r>
      <w:r>
        <w:rPr>
          <w:rFonts w:hint="eastAsia" w:hAnsi="宋体"/>
          <w:sz w:val="24"/>
        </w:rPr>
        <w:t>按相关财务支付规定办理支付手续，不得故意拖延支付时间</w:t>
      </w:r>
      <w:bookmarkEnd w:id="20"/>
      <w:bookmarkEnd w:id="21"/>
      <w:r>
        <w:rPr>
          <w:rFonts w:hint="eastAsia" w:hAnsi="宋体"/>
          <w:sz w:val="24"/>
        </w:rPr>
        <w:t>。</w:t>
      </w:r>
    </w:p>
    <w:p>
      <w:pPr>
        <w:snapToGrid w:val="0"/>
        <w:spacing w:line="420" w:lineRule="exact"/>
        <w:jc w:val="center"/>
        <w:rPr>
          <w:rFonts w:ascii="宋体" w:hAnsi="宋体"/>
          <w:sz w:val="24"/>
        </w:rPr>
      </w:pPr>
    </w:p>
    <w:p>
      <w:pPr>
        <w:pStyle w:val="2"/>
      </w:pPr>
    </w:p>
    <w:p>
      <w:pPr>
        <w:spacing w:line="420" w:lineRule="exact"/>
        <w:jc w:val="center"/>
        <w:rPr>
          <w:rFonts w:ascii="宋体" w:hAnsi="宋体"/>
          <w:b/>
          <w:sz w:val="36"/>
          <w:szCs w:val="36"/>
        </w:rPr>
      </w:pPr>
      <w:r>
        <w:rPr>
          <w:rFonts w:hint="eastAsia" w:ascii="宋体" w:hAnsi="宋体"/>
          <w:b/>
          <w:sz w:val="36"/>
          <w:szCs w:val="36"/>
        </w:rPr>
        <w:t>第六部分  质疑提出和处理</w:t>
      </w:r>
    </w:p>
    <w:p>
      <w:pPr>
        <w:autoSpaceDE w:val="0"/>
        <w:autoSpaceDN w:val="0"/>
        <w:adjustRightInd w:val="0"/>
        <w:snapToGrid w:val="0"/>
        <w:spacing w:line="420" w:lineRule="exact"/>
        <w:ind w:firstLine="482" w:firstLineChars="200"/>
        <w:contextualSpacing/>
        <w:rPr>
          <w:rFonts w:hAnsi="宋体"/>
          <w:b/>
          <w:kern w:val="0"/>
          <w:sz w:val="24"/>
        </w:rPr>
      </w:pPr>
    </w:p>
    <w:p>
      <w:pPr>
        <w:autoSpaceDE w:val="0"/>
        <w:autoSpaceDN w:val="0"/>
        <w:adjustRightInd w:val="0"/>
        <w:snapToGrid w:val="0"/>
        <w:spacing w:line="420" w:lineRule="exact"/>
        <w:ind w:firstLine="482" w:firstLineChars="200"/>
        <w:contextualSpacing/>
        <w:rPr>
          <w:b/>
          <w:kern w:val="0"/>
          <w:sz w:val="24"/>
        </w:rPr>
      </w:pPr>
      <w:r>
        <w:rPr>
          <w:rFonts w:hAnsi="宋体"/>
          <w:b/>
          <w:kern w:val="0"/>
          <w:sz w:val="24"/>
        </w:rPr>
        <w:t>一、质疑的提出</w:t>
      </w:r>
    </w:p>
    <w:p>
      <w:pPr>
        <w:autoSpaceDE w:val="0"/>
        <w:autoSpaceDN w:val="0"/>
        <w:adjustRightInd w:val="0"/>
        <w:snapToGrid w:val="0"/>
        <w:spacing w:line="420" w:lineRule="exact"/>
        <w:ind w:firstLine="480" w:firstLineChars="200"/>
        <w:contextualSpacing/>
        <w:rPr>
          <w:kern w:val="0"/>
          <w:sz w:val="24"/>
          <w:lang w:val="zh-CN"/>
        </w:rPr>
      </w:pPr>
      <w:r>
        <w:rPr>
          <w:kern w:val="0"/>
          <w:sz w:val="24"/>
          <w:lang w:val="zh-CN"/>
        </w:rPr>
        <w:t>1</w:t>
      </w:r>
      <w:r>
        <w:rPr>
          <w:rFonts w:hAnsi="宋体"/>
          <w:kern w:val="0"/>
          <w:sz w:val="24"/>
          <w:lang w:val="zh-CN"/>
        </w:rPr>
        <w:t>、质疑人必须是直接参加本次招标活动的当事人。</w:t>
      </w:r>
    </w:p>
    <w:p>
      <w:pPr>
        <w:snapToGrid w:val="0"/>
        <w:spacing w:line="420" w:lineRule="exact"/>
        <w:ind w:firstLine="480" w:firstLineChars="200"/>
        <w:outlineLvl w:val="0"/>
        <w:rPr>
          <w:sz w:val="24"/>
        </w:rPr>
      </w:pPr>
      <w:r>
        <w:rPr>
          <w:sz w:val="24"/>
        </w:rPr>
        <w:t>2</w:t>
      </w:r>
      <w:r>
        <w:rPr>
          <w:rFonts w:hAnsi="宋体"/>
          <w:sz w:val="24"/>
        </w:rPr>
        <w:t>、领取招标文件的</w:t>
      </w:r>
      <w:r>
        <w:rPr>
          <w:rFonts w:hint="eastAsia" w:hAnsi="宋体"/>
          <w:sz w:val="24"/>
        </w:rPr>
        <w:t>投标人</w:t>
      </w:r>
      <w:r>
        <w:rPr>
          <w:rFonts w:hAnsi="宋体"/>
          <w:sz w:val="24"/>
        </w:rPr>
        <w:t>应根据第二部分</w:t>
      </w:r>
      <w:r>
        <w:rPr>
          <w:sz w:val="24"/>
        </w:rPr>
        <w:t>“</w:t>
      </w:r>
      <w:r>
        <w:rPr>
          <w:rFonts w:hAnsi="宋体"/>
          <w:sz w:val="24"/>
        </w:rPr>
        <w:t>投标须知</w:t>
      </w:r>
      <w:r>
        <w:rPr>
          <w:sz w:val="24"/>
        </w:rPr>
        <w:t>”</w:t>
      </w:r>
      <w:r>
        <w:rPr>
          <w:rFonts w:hAnsi="宋体"/>
          <w:sz w:val="24"/>
        </w:rPr>
        <w:t>中</w:t>
      </w:r>
      <w:r>
        <w:rPr>
          <w:sz w:val="24"/>
        </w:rPr>
        <w:t>“</w:t>
      </w:r>
      <w:r>
        <w:rPr>
          <w:rFonts w:hAnsi="宋体"/>
          <w:sz w:val="24"/>
        </w:rPr>
        <w:t>第一款</w:t>
      </w:r>
      <w:r>
        <w:rPr>
          <w:sz w:val="24"/>
        </w:rPr>
        <w:t>”</w:t>
      </w:r>
      <w:r>
        <w:rPr>
          <w:rFonts w:hAnsi="宋体"/>
          <w:sz w:val="24"/>
        </w:rPr>
        <w:t>的约定提出疑问；质疑提出的有效时限，见《中华人民共和国政府采购法实施条例》第五十三条。</w:t>
      </w:r>
    </w:p>
    <w:p>
      <w:pPr>
        <w:autoSpaceDE w:val="0"/>
        <w:autoSpaceDN w:val="0"/>
        <w:adjustRightInd w:val="0"/>
        <w:snapToGrid w:val="0"/>
        <w:spacing w:line="420" w:lineRule="exact"/>
        <w:ind w:firstLine="480" w:firstLineChars="200"/>
        <w:contextualSpacing/>
        <w:rPr>
          <w:kern w:val="0"/>
          <w:sz w:val="24"/>
          <w:lang w:val="zh-CN"/>
        </w:rPr>
      </w:pPr>
      <w:r>
        <w:rPr>
          <w:kern w:val="0"/>
          <w:sz w:val="24"/>
        </w:rPr>
        <w:t>3</w:t>
      </w:r>
      <w:r>
        <w:rPr>
          <w:rFonts w:hAnsi="宋体"/>
          <w:kern w:val="0"/>
          <w:sz w:val="24"/>
          <w:lang w:val="zh-CN"/>
        </w:rPr>
        <w:t>、提出质疑时，必须坚持</w:t>
      </w:r>
      <w:r>
        <w:rPr>
          <w:kern w:val="0"/>
          <w:sz w:val="24"/>
          <w:lang w:val="zh-CN"/>
        </w:rPr>
        <w:t>“</w:t>
      </w:r>
      <w:r>
        <w:rPr>
          <w:rFonts w:hAnsi="宋体"/>
          <w:kern w:val="0"/>
          <w:sz w:val="24"/>
          <w:lang w:val="zh-CN"/>
        </w:rPr>
        <w:t>谁主张，谁举证</w:t>
      </w:r>
      <w:r>
        <w:rPr>
          <w:kern w:val="0"/>
          <w:sz w:val="24"/>
          <w:lang w:val="zh-CN"/>
        </w:rPr>
        <w:t>”</w:t>
      </w:r>
      <w:r>
        <w:rPr>
          <w:rFonts w:hAnsi="宋体"/>
          <w:kern w:val="0"/>
          <w:sz w:val="24"/>
          <w:lang w:val="zh-CN"/>
        </w:rPr>
        <w:t>、</w:t>
      </w:r>
      <w:r>
        <w:rPr>
          <w:kern w:val="0"/>
          <w:sz w:val="24"/>
          <w:lang w:val="zh-CN"/>
        </w:rPr>
        <w:t>“</w:t>
      </w:r>
      <w:r>
        <w:rPr>
          <w:rFonts w:hAnsi="宋体"/>
          <w:kern w:val="0"/>
          <w:sz w:val="24"/>
          <w:lang w:val="zh-CN"/>
        </w:rPr>
        <w:t>实事求是</w:t>
      </w:r>
      <w:r>
        <w:rPr>
          <w:kern w:val="0"/>
          <w:sz w:val="24"/>
          <w:lang w:val="zh-CN"/>
        </w:rPr>
        <w:t>”</w:t>
      </w:r>
      <w:r>
        <w:rPr>
          <w:rFonts w:hAnsi="宋体"/>
          <w:kern w:val="0"/>
          <w:sz w:val="24"/>
          <w:lang w:val="zh-CN"/>
        </w:rPr>
        <w:t>的原则，不能臆测。属于须由法定部门调查、侦查或先行作出相关认定的事项，质疑人应当依法申请具有法定职权的部门查清、认定，并将相关结果提供给采购人。采购人不具有法定调查、认定权限。</w:t>
      </w:r>
    </w:p>
    <w:p>
      <w:pPr>
        <w:snapToGrid w:val="0"/>
        <w:spacing w:line="420" w:lineRule="exact"/>
        <w:ind w:firstLine="480" w:firstLineChars="200"/>
        <w:contextualSpacing/>
        <w:rPr>
          <w:kern w:val="0"/>
          <w:sz w:val="24"/>
        </w:rPr>
      </w:pPr>
      <w:r>
        <w:rPr>
          <w:sz w:val="24"/>
        </w:rPr>
        <w:t>4</w:t>
      </w:r>
      <w:r>
        <w:rPr>
          <w:rFonts w:hAnsi="宋体"/>
          <w:sz w:val="24"/>
        </w:rPr>
        <w:t>、对本次招标有质疑的，实行实名制，不得进行虚假、恶意质疑。质疑人应在质疑有效期内以书面形式</w:t>
      </w:r>
      <w:r>
        <w:rPr>
          <w:rFonts w:hAnsi="宋体"/>
          <w:kern w:val="0"/>
          <w:sz w:val="24"/>
          <w:lang w:val="zh-CN"/>
        </w:rPr>
        <w:t>提出《质疑函》（格式请下载）</w:t>
      </w:r>
      <w:r>
        <w:rPr>
          <w:rFonts w:hAnsi="宋体"/>
          <w:sz w:val="24"/>
        </w:rPr>
        <w:t>，《质疑函》内容应</w:t>
      </w:r>
      <w:r>
        <w:rPr>
          <w:rFonts w:hAnsi="宋体"/>
          <w:kern w:val="0"/>
          <w:sz w:val="24"/>
          <w:lang w:val="zh-CN"/>
        </w:rPr>
        <w:t>包括</w:t>
      </w:r>
      <w:r>
        <w:rPr>
          <w:rFonts w:hAnsi="宋体"/>
          <w:sz w:val="24"/>
        </w:rPr>
        <w:t>质疑事项、主要内容、事实依据、适应法规条款、佐证材料等。同时，</w:t>
      </w:r>
      <w:r>
        <w:rPr>
          <w:rFonts w:hAnsi="宋体"/>
          <w:kern w:val="0"/>
          <w:sz w:val="24"/>
        </w:rPr>
        <w:t>质疑人应保证其提出的质疑内容及</w:t>
      </w:r>
      <w:r>
        <w:rPr>
          <w:rFonts w:hAnsi="宋体"/>
          <w:sz w:val="24"/>
        </w:rPr>
        <w:t>相关佐证材料</w:t>
      </w:r>
      <w:r>
        <w:rPr>
          <w:rFonts w:hAnsi="宋体"/>
          <w:kern w:val="0"/>
          <w:sz w:val="24"/>
        </w:rPr>
        <w:t>的真实性及来源的合法性，并承担相应的法律责任。</w:t>
      </w:r>
    </w:p>
    <w:p>
      <w:pPr>
        <w:snapToGrid w:val="0"/>
        <w:spacing w:line="420" w:lineRule="exact"/>
        <w:ind w:firstLine="480" w:firstLineChars="200"/>
        <w:contextualSpacing/>
        <w:rPr>
          <w:sz w:val="24"/>
        </w:rPr>
      </w:pPr>
      <w:r>
        <w:rPr>
          <w:rFonts w:hAnsi="宋体"/>
          <w:kern w:val="0"/>
          <w:sz w:val="24"/>
          <w:lang w:val="zh-CN"/>
        </w:rPr>
        <w:t>对不能提供</w:t>
      </w:r>
      <w:r>
        <w:rPr>
          <w:rFonts w:hAnsi="宋体"/>
          <w:sz w:val="24"/>
        </w:rPr>
        <w:t>相关佐证材料的、涉及商业秘密的、非书面形式的、非送达的、匿名的《质疑函》将不予受理。</w:t>
      </w:r>
    </w:p>
    <w:p>
      <w:pPr>
        <w:snapToGrid w:val="0"/>
        <w:spacing w:line="420" w:lineRule="exact"/>
        <w:ind w:firstLine="480" w:firstLineChars="200"/>
        <w:contextualSpacing/>
        <w:rPr>
          <w:sz w:val="24"/>
        </w:rPr>
      </w:pPr>
      <w:r>
        <w:rPr>
          <w:rFonts w:hAnsi="宋体"/>
          <w:sz w:val="24"/>
        </w:rPr>
        <w:t>相关佐证材料要具备客观性、关联性、合法性，无法查实的（如宣传册、媒体报道、猜测、推理等）不能作为佐证材料。</w:t>
      </w:r>
    </w:p>
    <w:p>
      <w:pPr>
        <w:snapToGrid w:val="0"/>
        <w:spacing w:line="420" w:lineRule="exact"/>
        <w:ind w:firstLine="482" w:firstLineChars="200"/>
        <w:contextualSpacing/>
        <w:rPr>
          <w:b/>
          <w:kern w:val="0"/>
          <w:sz w:val="24"/>
        </w:rPr>
      </w:pPr>
      <w:r>
        <w:rPr>
          <w:rFonts w:hAnsi="宋体"/>
          <w:b/>
          <w:sz w:val="24"/>
        </w:rPr>
        <w:t>采购人、</w:t>
      </w:r>
      <w:r>
        <w:rPr>
          <w:rFonts w:hint="eastAsia" w:hAnsi="宋体"/>
          <w:b/>
          <w:sz w:val="24"/>
        </w:rPr>
        <w:t>招标代理机构</w:t>
      </w:r>
      <w:r>
        <w:rPr>
          <w:rFonts w:hAnsi="宋体"/>
          <w:b/>
          <w:kern w:val="0"/>
          <w:sz w:val="24"/>
        </w:rPr>
        <w:t>不负责搜集相关佐证材料等工作。</w:t>
      </w:r>
    </w:p>
    <w:p>
      <w:pPr>
        <w:autoSpaceDE w:val="0"/>
        <w:autoSpaceDN w:val="0"/>
        <w:adjustRightInd w:val="0"/>
        <w:snapToGrid w:val="0"/>
        <w:spacing w:line="420" w:lineRule="exact"/>
        <w:ind w:firstLine="482" w:firstLineChars="200"/>
        <w:contextualSpacing/>
        <w:rPr>
          <w:b/>
          <w:sz w:val="24"/>
        </w:rPr>
      </w:pPr>
      <w:r>
        <w:rPr>
          <w:rFonts w:hAnsi="宋体"/>
          <w:b/>
          <w:sz w:val="24"/>
        </w:rPr>
        <w:t>二、《质疑函》的受理和回复</w:t>
      </w:r>
    </w:p>
    <w:p>
      <w:pPr>
        <w:autoSpaceDE w:val="0"/>
        <w:autoSpaceDN w:val="0"/>
        <w:adjustRightInd w:val="0"/>
        <w:snapToGrid w:val="0"/>
        <w:spacing w:line="420" w:lineRule="exact"/>
        <w:ind w:firstLine="480" w:firstLineChars="200"/>
        <w:contextualSpacing/>
        <w:rPr>
          <w:kern w:val="0"/>
          <w:sz w:val="24"/>
          <w:lang w:val="zh-CN"/>
        </w:rPr>
      </w:pPr>
      <w:r>
        <w:rPr>
          <w:sz w:val="24"/>
        </w:rPr>
        <w:t>1</w:t>
      </w:r>
      <w:r>
        <w:rPr>
          <w:rFonts w:hAnsi="宋体"/>
          <w:sz w:val="24"/>
        </w:rPr>
        <w:t>、《质疑函》须由质疑人的法定代表人或参加本次招标授权人</w:t>
      </w:r>
      <w:r>
        <w:rPr>
          <w:rFonts w:hAnsi="宋体"/>
          <w:kern w:val="0"/>
          <w:sz w:val="24"/>
          <w:lang w:val="zh-CN"/>
        </w:rPr>
        <w:t>送达</w:t>
      </w:r>
      <w:r>
        <w:rPr>
          <w:rFonts w:hint="eastAsia" w:hAnsi="宋体"/>
          <w:kern w:val="0"/>
          <w:sz w:val="24"/>
          <w:lang w:val="zh-CN"/>
        </w:rPr>
        <w:t>招标代理机构</w:t>
      </w:r>
      <w:r>
        <w:rPr>
          <w:rFonts w:hAnsi="宋体"/>
          <w:kern w:val="0"/>
          <w:sz w:val="24"/>
          <w:lang w:val="zh-CN"/>
        </w:rPr>
        <w:t>和采购人。</w:t>
      </w:r>
    </w:p>
    <w:p>
      <w:pPr>
        <w:autoSpaceDE w:val="0"/>
        <w:autoSpaceDN w:val="0"/>
        <w:adjustRightInd w:val="0"/>
        <w:snapToGrid w:val="0"/>
        <w:spacing w:line="420" w:lineRule="exact"/>
        <w:ind w:firstLine="480" w:firstLineChars="200"/>
        <w:contextualSpacing/>
        <w:rPr>
          <w:kern w:val="0"/>
          <w:sz w:val="24"/>
          <w:lang w:val="zh-CN"/>
        </w:rPr>
      </w:pPr>
      <w:r>
        <w:rPr>
          <w:kern w:val="0"/>
          <w:sz w:val="24"/>
          <w:lang w:val="zh-CN"/>
        </w:rPr>
        <w:t>2</w:t>
      </w:r>
      <w:r>
        <w:rPr>
          <w:rFonts w:hAnsi="宋体"/>
          <w:kern w:val="0"/>
          <w:sz w:val="24"/>
          <w:lang w:val="zh-CN"/>
        </w:rPr>
        <w:t>、对符合提出质疑要求的，</w:t>
      </w:r>
      <w:r>
        <w:rPr>
          <w:rFonts w:hint="eastAsia" w:hAnsi="宋体"/>
          <w:kern w:val="0"/>
          <w:sz w:val="24"/>
          <w:lang w:val="zh-CN"/>
        </w:rPr>
        <w:t>招标代理机构</w:t>
      </w:r>
      <w:r>
        <w:rPr>
          <w:rFonts w:hAnsi="宋体"/>
          <w:kern w:val="0"/>
          <w:sz w:val="24"/>
          <w:lang w:val="zh-CN"/>
        </w:rPr>
        <w:t>和采购人签收并出具《质疑受理通知书》。在处理过程中，发现需要质疑人进一步补充相关佐证材料的，请质疑人在规定的时间内提供，质疑回复时间相应顺延。质疑人不能按时提供相关佐证材料的，视同放弃质疑。</w:t>
      </w:r>
    </w:p>
    <w:p>
      <w:pPr>
        <w:autoSpaceDE w:val="0"/>
        <w:autoSpaceDN w:val="0"/>
        <w:adjustRightInd w:val="0"/>
        <w:snapToGrid w:val="0"/>
        <w:spacing w:line="420" w:lineRule="exact"/>
        <w:ind w:firstLine="480" w:firstLineChars="200"/>
        <w:contextualSpacing/>
        <w:rPr>
          <w:kern w:val="0"/>
          <w:sz w:val="24"/>
          <w:lang w:val="zh-CN"/>
        </w:rPr>
      </w:pPr>
      <w:r>
        <w:rPr>
          <w:kern w:val="0"/>
          <w:sz w:val="24"/>
          <w:lang w:val="zh-CN"/>
        </w:rPr>
        <w:t>3</w:t>
      </w:r>
      <w:r>
        <w:rPr>
          <w:rFonts w:hAnsi="宋体"/>
          <w:kern w:val="0"/>
          <w:sz w:val="24"/>
          <w:lang w:val="zh-CN"/>
        </w:rPr>
        <w:t>、对不符合提出质疑要求的，出具《质疑退回通知书》并提出相关补充材料要求，质疑人未在规定的时间内提供补充佐证材料的，视同放弃质疑。</w:t>
      </w:r>
    </w:p>
    <w:p>
      <w:pPr>
        <w:autoSpaceDE w:val="0"/>
        <w:autoSpaceDN w:val="0"/>
        <w:adjustRightInd w:val="0"/>
        <w:snapToGrid w:val="0"/>
        <w:spacing w:line="420" w:lineRule="exact"/>
        <w:ind w:firstLine="480" w:firstLineChars="200"/>
        <w:contextualSpacing/>
        <w:rPr>
          <w:kern w:val="0"/>
          <w:sz w:val="24"/>
        </w:rPr>
      </w:pPr>
      <w:r>
        <w:rPr>
          <w:kern w:val="0"/>
          <w:sz w:val="24"/>
          <w:lang w:val="zh-CN"/>
        </w:rPr>
        <w:t>4</w:t>
      </w:r>
      <w:r>
        <w:rPr>
          <w:rFonts w:hAnsi="宋体"/>
          <w:kern w:val="0"/>
          <w:sz w:val="24"/>
          <w:lang w:val="zh-CN"/>
        </w:rPr>
        <w:t>、</w:t>
      </w:r>
      <w:r>
        <w:rPr>
          <w:rFonts w:hint="eastAsia" w:hAnsi="宋体"/>
          <w:kern w:val="0"/>
          <w:sz w:val="24"/>
          <w:lang w:val="zh-CN"/>
        </w:rPr>
        <w:t>招标代理机构</w:t>
      </w:r>
      <w:r>
        <w:rPr>
          <w:rFonts w:hAnsi="宋体"/>
          <w:kern w:val="0"/>
          <w:sz w:val="24"/>
          <w:lang w:val="zh-CN"/>
        </w:rPr>
        <w:t>、</w:t>
      </w:r>
      <w:r>
        <w:rPr>
          <w:rFonts w:hAnsi="宋体"/>
          <w:kern w:val="0"/>
          <w:sz w:val="24"/>
        </w:rPr>
        <w:t>采购人负责将质疑人提出的质疑相关材料提供给相关专家或评委审核，并将审核意见回复质疑人。</w:t>
      </w:r>
    </w:p>
    <w:p>
      <w:pPr>
        <w:widowControl/>
        <w:tabs>
          <w:tab w:val="left" w:pos="0"/>
        </w:tabs>
        <w:snapToGrid w:val="0"/>
        <w:spacing w:line="420" w:lineRule="exact"/>
        <w:ind w:firstLine="480" w:firstLineChars="200"/>
        <w:contextualSpacing/>
        <w:rPr>
          <w:kern w:val="0"/>
          <w:sz w:val="24"/>
        </w:rPr>
      </w:pPr>
      <w:r>
        <w:rPr>
          <w:rFonts w:hAnsi="宋体"/>
          <w:sz w:val="24"/>
        </w:rPr>
        <w:t>必要时，可向被质疑人转发《质疑函》及相关佐证材料。被质疑人应当在要求的时间内，以书面形式作出说明，并提交相关证据。被质疑人在规定时间内，无正当理由未提交相关证据的，视同放弃说明权利，认可被质疑事项。</w:t>
      </w:r>
    </w:p>
    <w:p>
      <w:pPr>
        <w:autoSpaceDE w:val="0"/>
        <w:autoSpaceDN w:val="0"/>
        <w:adjustRightInd w:val="0"/>
        <w:snapToGrid w:val="0"/>
        <w:spacing w:line="420" w:lineRule="exact"/>
        <w:ind w:firstLine="480" w:firstLineChars="200"/>
        <w:contextualSpacing/>
        <w:rPr>
          <w:kern w:val="0"/>
          <w:sz w:val="24"/>
          <w:lang w:val="zh-CN"/>
        </w:rPr>
      </w:pPr>
      <w:r>
        <w:rPr>
          <w:kern w:val="0"/>
          <w:sz w:val="24"/>
        </w:rPr>
        <w:t>5</w:t>
      </w:r>
      <w:r>
        <w:rPr>
          <w:rFonts w:hAnsi="宋体"/>
          <w:kern w:val="0"/>
          <w:sz w:val="24"/>
        </w:rPr>
        <w:t>、</w:t>
      </w:r>
      <w:r>
        <w:rPr>
          <w:rFonts w:hAnsi="宋体"/>
          <w:kern w:val="0"/>
          <w:sz w:val="24"/>
          <w:lang w:val="zh-CN"/>
        </w:rPr>
        <w:t>因质疑情况复杂，组织论证或审查时间较长的，</w:t>
      </w:r>
      <w:r>
        <w:rPr>
          <w:rFonts w:hint="eastAsia" w:hAnsi="宋体"/>
          <w:kern w:val="0"/>
          <w:sz w:val="24"/>
          <w:lang w:val="zh-CN"/>
        </w:rPr>
        <w:t>招标代理机构</w:t>
      </w:r>
      <w:r>
        <w:rPr>
          <w:rFonts w:hAnsi="宋体"/>
          <w:kern w:val="0"/>
          <w:sz w:val="24"/>
          <w:lang w:val="zh-CN"/>
        </w:rPr>
        <w:t>、采购人以书面形式通知质疑人，可适当延长质疑回复处理时间。</w:t>
      </w:r>
    </w:p>
    <w:p>
      <w:pPr>
        <w:autoSpaceDE w:val="0"/>
        <w:autoSpaceDN w:val="0"/>
        <w:adjustRightInd w:val="0"/>
        <w:snapToGrid w:val="0"/>
        <w:spacing w:line="420" w:lineRule="exact"/>
        <w:ind w:firstLine="482" w:firstLineChars="200"/>
        <w:contextualSpacing/>
        <w:rPr>
          <w:b/>
          <w:kern w:val="0"/>
          <w:sz w:val="24"/>
          <w:lang w:val="zh-CN"/>
        </w:rPr>
      </w:pPr>
      <w:r>
        <w:rPr>
          <w:rFonts w:hAnsi="宋体"/>
          <w:b/>
          <w:kern w:val="0"/>
          <w:sz w:val="24"/>
          <w:lang w:val="zh-CN"/>
        </w:rPr>
        <w:t>三、质疑处理</w:t>
      </w:r>
    </w:p>
    <w:p>
      <w:pPr>
        <w:autoSpaceDE w:val="0"/>
        <w:autoSpaceDN w:val="0"/>
        <w:adjustRightInd w:val="0"/>
        <w:snapToGrid w:val="0"/>
        <w:spacing w:line="420" w:lineRule="exact"/>
        <w:ind w:firstLine="482" w:firstLineChars="200"/>
        <w:contextualSpacing/>
        <w:rPr>
          <w:kern w:val="0"/>
          <w:sz w:val="24"/>
          <w:lang w:val="zh-CN"/>
        </w:rPr>
      </w:pPr>
      <w:r>
        <w:rPr>
          <w:b/>
          <w:kern w:val="0"/>
          <w:sz w:val="24"/>
          <w:lang w:val="zh-CN"/>
        </w:rPr>
        <w:t>1</w:t>
      </w:r>
      <w:r>
        <w:rPr>
          <w:rFonts w:hAnsi="宋体"/>
          <w:b/>
          <w:kern w:val="0"/>
          <w:sz w:val="24"/>
          <w:lang w:val="zh-CN"/>
        </w:rPr>
        <w:t>、质疑成立的处理。</w:t>
      </w:r>
      <w:r>
        <w:rPr>
          <w:rFonts w:hAnsi="宋体"/>
          <w:kern w:val="0"/>
          <w:sz w:val="24"/>
          <w:lang w:val="zh-CN"/>
        </w:rPr>
        <w:t>采购人终止采购，并建议有关部门给相关当事人予以处理。</w:t>
      </w:r>
    </w:p>
    <w:p>
      <w:pPr>
        <w:snapToGrid w:val="0"/>
        <w:spacing w:line="420" w:lineRule="exact"/>
        <w:ind w:firstLine="472" w:firstLineChars="196"/>
        <w:contextualSpacing/>
        <w:rPr>
          <w:b/>
          <w:kern w:val="0"/>
          <w:sz w:val="24"/>
          <w:lang w:val="zh-CN"/>
        </w:rPr>
      </w:pPr>
      <w:r>
        <w:rPr>
          <w:b/>
          <w:kern w:val="0"/>
          <w:sz w:val="24"/>
          <w:lang w:val="zh-CN"/>
        </w:rPr>
        <w:t>2</w:t>
      </w:r>
      <w:r>
        <w:rPr>
          <w:rFonts w:hAnsi="宋体"/>
          <w:b/>
          <w:kern w:val="0"/>
          <w:sz w:val="24"/>
          <w:lang w:val="zh-CN"/>
        </w:rPr>
        <w:t>、质疑不成立的处理。</w:t>
      </w:r>
    </w:p>
    <w:p>
      <w:pPr>
        <w:snapToGrid w:val="0"/>
        <w:spacing w:line="420" w:lineRule="exact"/>
        <w:ind w:firstLine="480" w:firstLineChars="200"/>
        <w:contextualSpacing/>
        <w:rPr>
          <w:sz w:val="24"/>
        </w:rPr>
      </w:pPr>
      <w:r>
        <w:rPr>
          <w:sz w:val="24"/>
        </w:rPr>
        <w:t>1）质疑人书面《申请撤回质疑函》的，不作违约处理。</w:t>
      </w:r>
    </w:p>
    <w:p>
      <w:pPr>
        <w:snapToGrid w:val="0"/>
        <w:spacing w:line="420" w:lineRule="exact"/>
        <w:ind w:firstLine="480" w:firstLineChars="200"/>
        <w:contextualSpacing/>
        <w:rPr>
          <w:kern w:val="0"/>
          <w:sz w:val="24"/>
          <w:lang w:val="zh-CN"/>
        </w:rPr>
      </w:pPr>
      <w:r>
        <w:rPr>
          <w:sz w:val="24"/>
        </w:rPr>
        <w:t>2</w:t>
      </w:r>
      <w:r>
        <w:rPr>
          <w:rFonts w:hAnsi="宋体"/>
          <w:sz w:val="24"/>
        </w:rPr>
        <w:t>）质疑人在规定的时间内不配合进行质疑调查处理的，按自动撤回《质疑函》处理。</w:t>
      </w:r>
    </w:p>
    <w:p>
      <w:pPr>
        <w:snapToGrid w:val="0"/>
        <w:spacing w:line="420" w:lineRule="exact"/>
        <w:ind w:firstLine="480" w:firstLineChars="200"/>
        <w:contextualSpacing/>
        <w:rPr>
          <w:kern w:val="0"/>
          <w:sz w:val="24"/>
          <w:lang w:val="zh-CN"/>
        </w:rPr>
      </w:pPr>
      <w:r>
        <w:rPr>
          <w:kern w:val="0"/>
          <w:sz w:val="24"/>
          <w:lang w:val="zh-CN"/>
        </w:rPr>
        <w:t>3</w:t>
      </w:r>
      <w:r>
        <w:rPr>
          <w:rFonts w:hAnsi="宋体"/>
          <w:kern w:val="0"/>
          <w:sz w:val="24"/>
          <w:lang w:val="zh-CN"/>
        </w:rPr>
        <w:t>）质疑人不按《质疑函》格式就提出质疑的，作违约处理。</w:t>
      </w:r>
      <w:r>
        <w:rPr>
          <w:rFonts w:hAnsi="宋体"/>
          <w:sz w:val="24"/>
        </w:rPr>
        <w:t>采购人有权收取其保证金的</w:t>
      </w:r>
      <w:r>
        <w:rPr>
          <w:sz w:val="24"/>
        </w:rPr>
        <w:t>10%</w:t>
      </w:r>
      <w:r>
        <w:rPr>
          <w:rFonts w:hAnsi="宋体"/>
          <w:sz w:val="24"/>
        </w:rPr>
        <w:t>作为违约金；同时，视情</w:t>
      </w:r>
      <w:r>
        <w:rPr>
          <w:rFonts w:hAnsi="宋体"/>
          <w:kern w:val="0"/>
          <w:sz w:val="24"/>
          <w:lang w:val="zh-CN"/>
        </w:rPr>
        <w:t>列入不良供应商名单。</w:t>
      </w:r>
    </w:p>
    <w:p>
      <w:pPr>
        <w:snapToGrid w:val="0"/>
        <w:spacing w:line="420" w:lineRule="exact"/>
        <w:ind w:firstLine="460" w:firstLineChars="192"/>
        <w:contextualSpacing/>
        <w:rPr>
          <w:kern w:val="0"/>
          <w:sz w:val="24"/>
          <w:lang w:val="zh-CN"/>
        </w:rPr>
      </w:pPr>
      <w:r>
        <w:rPr>
          <w:kern w:val="0"/>
          <w:sz w:val="24"/>
          <w:lang w:val="zh-CN"/>
        </w:rPr>
        <w:t>4</w:t>
      </w:r>
      <w:r>
        <w:rPr>
          <w:rFonts w:hAnsi="宋体"/>
          <w:kern w:val="0"/>
          <w:sz w:val="24"/>
          <w:lang w:val="zh-CN"/>
        </w:rPr>
        <w:t>）质疑人虽提供了相关</w:t>
      </w:r>
      <w:r>
        <w:rPr>
          <w:rFonts w:hAnsi="宋体"/>
          <w:sz w:val="24"/>
        </w:rPr>
        <w:t>佐证材料</w:t>
      </w:r>
      <w:r>
        <w:rPr>
          <w:rFonts w:hAnsi="宋体"/>
          <w:kern w:val="0"/>
          <w:sz w:val="24"/>
          <w:lang w:val="zh-CN"/>
        </w:rPr>
        <w:t>，但不能证明其质疑成立的，采购人请质疑人补充相关</w:t>
      </w:r>
      <w:r>
        <w:rPr>
          <w:rFonts w:hAnsi="宋体"/>
          <w:sz w:val="24"/>
        </w:rPr>
        <w:t>佐证材料</w:t>
      </w:r>
      <w:r>
        <w:rPr>
          <w:rFonts w:hAnsi="宋体"/>
          <w:kern w:val="0"/>
          <w:sz w:val="24"/>
          <w:lang w:val="zh-CN"/>
        </w:rPr>
        <w:t>，仍不能证明其质疑成立的，作违约处理。</w:t>
      </w:r>
      <w:r>
        <w:rPr>
          <w:rFonts w:hAnsi="宋体"/>
          <w:sz w:val="24"/>
        </w:rPr>
        <w:t>采购人有权收取其保证金的</w:t>
      </w:r>
      <w:r>
        <w:rPr>
          <w:sz w:val="24"/>
        </w:rPr>
        <w:t>50%</w:t>
      </w:r>
      <w:r>
        <w:rPr>
          <w:rFonts w:hAnsi="宋体"/>
          <w:sz w:val="24"/>
        </w:rPr>
        <w:t>作为违约金；同时，</w:t>
      </w:r>
      <w:r>
        <w:rPr>
          <w:rFonts w:hAnsi="宋体"/>
          <w:kern w:val="0"/>
          <w:sz w:val="24"/>
          <w:lang w:val="zh-CN"/>
        </w:rPr>
        <w:t>列入不良供应商名单。</w:t>
      </w:r>
    </w:p>
    <w:p>
      <w:pPr>
        <w:snapToGrid w:val="0"/>
        <w:spacing w:line="420" w:lineRule="exact"/>
        <w:ind w:firstLine="460" w:firstLineChars="192"/>
        <w:contextualSpacing/>
        <w:rPr>
          <w:kern w:val="0"/>
          <w:sz w:val="24"/>
          <w:lang w:val="zh-CN"/>
        </w:rPr>
      </w:pPr>
      <w:r>
        <w:rPr>
          <w:kern w:val="0"/>
          <w:sz w:val="24"/>
          <w:lang w:val="zh-CN"/>
        </w:rPr>
        <w:t>5</w:t>
      </w:r>
      <w:r>
        <w:rPr>
          <w:rFonts w:hAnsi="宋体"/>
          <w:kern w:val="0"/>
          <w:sz w:val="24"/>
          <w:lang w:val="zh-CN"/>
        </w:rPr>
        <w:t>）质疑人不能提供相关</w:t>
      </w:r>
      <w:r>
        <w:rPr>
          <w:rFonts w:hAnsi="宋体"/>
          <w:sz w:val="24"/>
        </w:rPr>
        <w:t>佐证材料</w:t>
      </w:r>
      <w:r>
        <w:rPr>
          <w:rFonts w:hAnsi="宋体"/>
          <w:kern w:val="0"/>
          <w:sz w:val="24"/>
          <w:lang w:val="zh-CN"/>
        </w:rPr>
        <w:t>的，采购人已指出，质疑人仍然坚持提出质疑的，作违约处理。</w:t>
      </w:r>
      <w:r>
        <w:rPr>
          <w:rFonts w:hAnsi="宋体"/>
          <w:sz w:val="24"/>
        </w:rPr>
        <w:t>采购人有权收取其保证金的</w:t>
      </w:r>
      <w:r>
        <w:rPr>
          <w:sz w:val="24"/>
        </w:rPr>
        <w:t>100%</w:t>
      </w:r>
      <w:r>
        <w:rPr>
          <w:rFonts w:hAnsi="宋体"/>
          <w:sz w:val="24"/>
        </w:rPr>
        <w:t>作为违约金；取消相应会员资格</w:t>
      </w:r>
      <w:r>
        <w:rPr>
          <w:sz w:val="24"/>
        </w:rPr>
        <w:t>6</w:t>
      </w:r>
      <w:r>
        <w:rPr>
          <w:rFonts w:hAnsi="宋体"/>
          <w:sz w:val="24"/>
        </w:rPr>
        <w:t>个月，同时，</w:t>
      </w:r>
      <w:r>
        <w:rPr>
          <w:rFonts w:hAnsi="宋体"/>
          <w:kern w:val="0"/>
          <w:sz w:val="24"/>
          <w:lang w:val="zh-CN"/>
        </w:rPr>
        <w:t>列入不良供应商名单。</w:t>
      </w:r>
    </w:p>
    <w:p>
      <w:pPr>
        <w:snapToGrid w:val="0"/>
        <w:spacing w:line="420" w:lineRule="exact"/>
        <w:ind w:firstLine="460" w:firstLineChars="192"/>
        <w:contextualSpacing/>
        <w:rPr>
          <w:kern w:val="0"/>
          <w:sz w:val="24"/>
          <w:lang w:val="zh-CN"/>
        </w:rPr>
      </w:pPr>
      <w:r>
        <w:rPr>
          <w:kern w:val="0"/>
          <w:sz w:val="24"/>
          <w:lang w:val="zh-CN"/>
        </w:rPr>
        <w:t>6</w:t>
      </w:r>
      <w:r>
        <w:rPr>
          <w:rFonts w:hAnsi="宋体"/>
          <w:kern w:val="0"/>
          <w:sz w:val="24"/>
          <w:lang w:val="zh-CN"/>
        </w:rPr>
        <w:t>）对明显有违背事实的、经相关专家或评委认定无依据的、经其他投标人举证无依据的质疑，作违约处理，</w:t>
      </w:r>
      <w:r>
        <w:rPr>
          <w:rFonts w:hAnsi="宋体"/>
          <w:sz w:val="24"/>
        </w:rPr>
        <w:t>采购人有权取消其会员资格，收取其保证金的</w:t>
      </w:r>
      <w:r>
        <w:rPr>
          <w:sz w:val="24"/>
        </w:rPr>
        <w:t>100%</w:t>
      </w:r>
      <w:r>
        <w:rPr>
          <w:rFonts w:hAnsi="宋体"/>
          <w:sz w:val="24"/>
        </w:rPr>
        <w:t>作为违约金，</w:t>
      </w:r>
      <w:r>
        <w:rPr>
          <w:rFonts w:hAnsi="宋体"/>
          <w:kern w:val="0"/>
          <w:sz w:val="24"/>
          <w:lang w:val="zh-CN"/>
        </w:rPr>
        <w:t>列入不良供应商名单；</w:t>
      </w:r>
      <w:r>
        <w:rPr>
          <w:rFonts w:hAnsi="宋体"/>
          <w:sz w:val="24"/>
        </w:rPr>
        <w:t>同时，</w:t>
      </w:r>
      <w:r>
        <w:rPr>
          <w:rFonts w:hAnsi="宋体"/>
          <w:kern w:val="0"/>
          <w:sz w:val="24"/>
          <w:lang w:val="zh-CN"/>
        </w:rPr>
        <w:t>对其中每一项不成立的质疑给予质疑人</w:t>
      </w:r>
      <w:r>
        <w:rPr>
          <w:kern w:val="0"/>
          <w:sz w:val="24"/>
          <w:lang w:val="zh-CN"/>
        </w:rPr>
        <w:t>1</w:t>
      </w:r>
      <w:r>
        <w:rPr>
          <w:rFonts w:hAnsi="宋体"/>
          <w:kern w:val="0"/>
          <w:sz w:val="24"/>
          <w:lang w:val="zh-CN"/>
        </w:rPr>
        <w:t>年内禁入由采购人组织的政府采购活动的违约处理，依次类推；视情在南通市公共资源交易网、省、国家级相关媒体予以披露。</w:t>
      </w:r>
    </w:p>
    <w:p>
      <w:pPr>
        <w:snapToGrid w:val="0"/>
        <w:spacing w:line="420" w:lineRule="exact"/>
        <w:ind w:firstLine="460" w:firstLineChars="192"/>
        <w:contextualSpacing/>
        <w:rPr>
          <w:rFonts w:hAnsi="宋体"/>
          <w:kern w:val="0"/>
          <w:sz w:val="24"/>
          <w:lang w:val="zh-CN"/>
        </w:rPr>
      </w:pPr>
      <w:r>
        <w:rPr>
          <w:kern w:val="0"/>
          <w:sz w:val="24"/>
          <w:lang w:val="zh-CN"/>
        </w:rPr>
        <w:t>7</w:t>
      </w:r>
      <w:r>
        <w:rPr>
          <w:rFonts w:hAnsi="宋体"/>
          <w:kern w:val="0"/>
          <w:sz w:val="24"/>
          <w:lang w:val="zh-CN"/>
        </w:rPr>
        <w:t>）</w:t>
      </w:r>
      <w:r>
        <w:rPr>
          <w:rFonts w:hAnsi="宋体"/>
          <w:sz w:val="24"/>
        </w:rPr>
        <w:t>质疑人</w:t>
      </w:r>
      <w:r>
        <w:rPr>
          <w:rFonts w:hAnsi="宋体"/>
          <w:kern w:val="0"/>
          <w:sz w:val="24"/>
          <w:lang w:val="zh-CN"/>
        </w:rPr>
        <w:t>承担使用虚假材料或恶意方式质疑的法律责任。</w:t>
      </w:r>
    </w:p>
    <w:p>
      <w:pPr>
        <w:snapToGrid w:val="0"/>
        <w:spacing w:line="420" w:lineRule="exact"/>
        <w:ind w:firstLine="463" w:firstLineChars="192"/>
        <w:contextualSpacing/>
        <w:rPr>
          <w:rFonts w:hAnsi="宋体"/>
          <w:sz w:val="24"/>
        </w:rPr>
      </w:pPr>
      <w:r>
        <w:rPr>
          <w:rFonts w:hAnsi="宋体"/>
          <w:b/>
          <w:kern w:val="0"/>
          <w:sz w:val="24"/>
          <w:lang w:val="zh-CN"/>
        </w:rPr>
        <w:t>四、无佐证材料的举报作违约处理。</w:t>
      </w:r>
      <w:r>
        <w:rPr>
          <w:rFonts w:hAnsi="宋体"/>
          <w:kern w:val="0"/>
          <w:sz w:val="24"/>
          <w:lang w:val="zh-CN"/>
        </w:rPr>
        <w:t>供应商不得进行不提供相关佐证材料（含无法查实的</w:t>
      </w:r>
      <w:r>
        <w:rPr>
          <w:rFonts w:hAnsi="宋体"/>
          <w:sz w:val="24"/>
        </w:rPr>
        <w:t>如宣传册、媒体报道、猜测、推理等）</w:t>
      </w:r>
      <w:r>
        <w:rPr>
          <w:rFonts w:hAnsi="宋体"/>
          <w:kern w:val="0"/>
          <w:sz w:val="24"/>
          <w:lang w:val="zh-CN"/>
        </w:rPr>
        <w:t>向有关部门的举报，否则作违</w:t>
      </w:r>
      <w:r>
        <w:rPr>
          <w:rFonts w:hAnsi="宋体"/>
          <w:sz w:val="24"/>
        </w:rPr>
        <w:t>约处理</w:t>
      </w:r>
      <w:r>
        <w:rPr>
          <w:rFonts w:hint="eastAsia" w:hAnsi="宋体"/>
          <w:sz w:val="24"/>
        </w:rPr>
        <w:t>，并</w:t>
      </w:r>
      <w:r>
        <w:rPr>
          <w:rFonts w:hAnsi="宋体"/>
          <w:sz w:val="24"/>
        </w:rPr>
        <w:t>在1至3年内</w:t>
      </w:r>
      <w:r>
        <w:rPr>
          <w:rFonts w:hint="eastAsia" w:hAnsi="宋体"/>
          <w:sz w:val="24"/>
        </w:rPr>
        <w:t>禁止其参加</w:t>
      </w:r>
      <w:r>
        <w:rPr>
          <w:rFonts w:hAnsi="宋体"/>
          <w:sz w:val="24"/>
        </w:rPr>
        <w:t>由</w:t>
      </w:r>
      <w:r>
        <w:rPr>
          <w:rFonts w:hint="eastAsia" w:hAnsi="宋体"/>
          <w:sz w:val="24"/>
        </w:rPr>
        <w:t>创新区产业招商有限公司及下属单位</w:t>
      </w:r>
      <w:r>
        <w:rPr>
          <w:rFonts w:hAnsi="宋体"/>
          <w:sz w:val="24"/>
        </w:rPr>
        <w:t>组织的采购活动。</w:t>
      </w:r>
    </w:p>
    <w:p>
      <w:pPr>
        <w:snapToGrid w:val="0"/>
        <w:spacing w:line="420" w:lineRule="exact"/>
        <w:ind w:firstLine="482" w:firstLineChars="200"/>
        <w:contextualSpacing/>
        <w:rPr>
          <w:rFonts w:hAnsi="宋体"/>
          <w:sz w:val="24"/>
        </w:rPr>
      </w:pPr>
      <w:r>
        <w:rPr>
          <w:rFonts w:hAnsi="宋体"/>
          <w:b/>
          <w:sz w:val="24"/>
        </w:rPr>
        <w:t>五、投诉不成立的作违约处理。</w:t>
      </w:r>
      <w:r>
        <w:rPr>
          <w:rFonts w:hAnsi="宋体"/>
          <w:sz w:val="24"/>
        </w:rPr>
        <w:t>供应商进行质疑后，采购人回复质疑不成立，供应商仍进行投诉的，并最终投诉不成立的，作违约处理</w:t>
      </w:r>
      <w:r>
        <w:rPr>
          <w:rFonts w:hint="eastAsia" w:hAnsi="宋体"/>
          <w:sz w:val="24"/>
        </w:rPr>
        <w:t>，并</w:t>
      </w:r>
      <w:r>
        <w:rPr>
          <w:rFonts w:hAnsi="宋体"/>
          <w:sz w:val="24"/>
        </w:rPr>
        <w:t>在1至3年内</w:t>
      </w:r>
      <w:r>
        <w:rPr>
          <w:rFonts w:hint="eastAsia" w:hAnsi="宋体"/>
          <w:sz w:val="24"/>
        </w:rPr>
        <w:t>禁止其参加</w:t>
      </w:r>
      <w:r>
        <w:rPr>
          <w:rFonts w:hAnsi="宋体"/>
          <w:sz w:val="24"/>
        </w:rPr>
        <w:t>由</w:t>
      </w:r>
      <w:r>
        <w:rPr>
          <w:rFonts w:hint="eastAsia" w:hAnsi="宋体"/>
          <w:sz w:val="24"/>
        </w:rPr>
        <w:t>创新区产业招商有限公司及下属单位</w:t>
      </w:r>
      <w:r>
        <w:rPr>
          <w:rFonts w:hAnsi="宋体"/>
          <w:sz w:val="24"/>
        </w:rPr>
        <w:t>组织的采购活动。</w:t>
      </w:r>
    </w:p>
    <w:p>
      <w:pPr>
        <w:snapToGrid w:val="0"/>
        <w:spacing w:line="420" w:lineRule="exact"/>
        <w:ind w:firstLine="570"/>
        <w:contextualSpacing/>
      </w:pPr>
      <w:r>
        <w:rPr>
          <w:rFonts w:hAnsi="宋体"/>
          <w:b/>
          <w:sz w:val="24"/>
        </w:rPr>
        <w:t>六、《质疑函》、《质疑回复函》，质疑、举报、投诉不成立的</w:t>
      </w:r>
      <w:r>
        <w:rPr>
          <w:rFonts w:hAnsi="宋体"/>
          <w:sz w:val="24"/>
        </w:rPr>
        <w:t>等相关情况，视情在南通市公共资源交易网、省、国家级等相关媒体予以披露。并建议相关政府采购机构对该供应商同步实施</w:t>
      </w:r>
      <w:r>
        <w:rPr>
          <w:sz w:val="24"/>
        </w:rPr>
        <w:t>1</w:t>
      </w:r>
      <w:r>
        <w:rPr>
          <w:rFonts w:hAnsi="宋体"/>
          <w:sz w:val="24"/>
        </w:rPr>
        <w:t>至</w:t>
      </w:r>
      <w:r>
        <w:rPr>
          <w:sz w:val="24"/>
        </w:rPr>
        <w:t>3</w:t>
      </w:r>
      <w:r>
        <w:rPr>
          <w:rFonts w:hAnsi="宋体"/>
          <w:sz w:val="24"/>
        </w:rPr>
        <w:t>年内禁入。</w:t>
      </w:r>
    </w:p>
    <w:p>
      <w:pPr>
        <w:snapToGrid w:val="0"/>
        <w:spacing w:line="420" w:lineRule="exact"/>
        <w:jc w:val="center"/>
        <w:outlineLvl w:val="0"/>
        <w:rPr>
          <w:rFonts w:ascii="仿宋_GB2312" w:hAnsi="宋体" w:eastAsia="仿宋_GB2312"/>
          <w:b/>
          <w:sz w:val="36"/>
          <w:szCs w:val="36"/>
        </w:rPr>
      </w:pPr>
      <w:r>
        <w:rPr>
          <w:rFonts w:hint="eastAsia" w:ascii="仿宋_GB2312" w:hAnsi="宋体" w:eastAsia="仿宋_GB2312"/>
          <w:b/>
          <w:sz w:val="36"/>
          <w:szCs w:val="36"/>
        </w:rPr>
        <w:t>第七部分  投标文件组成</w:t>
      </w:r>
    </w:p>
    <w:p>
      <w:pPr>
        <w:snapToGrid w:val="0"/>
        <w:spacing w:line="420" w:lineRule="exact"/>
        <w:jc w:val="center"/>
        <w:outlineLvl w:val="0"/>
        <w:rPr>
          <w:rFonts w:ascii="仿宋_GB2312" w:hAnsi="宋体" w:eastAsia="仿宋_GB2312"/>
          <w:b/>
          <w:sz w:val="36"/>
          <w:szCs w:val="36"/>
        </w:rPr>
      </w:pPr>
    </w:p>
    <w:p>
      <w:pPr>
        <w:snapToGrid w:val="0"/>
        <w:spacing w:line="420" w:lineRule="exact"/>
        <w:ind w:firstLine="555"/>
        <w:jc w:val="left"/>
        <w:rPr>
          <w:b/>
          <w:sz w:val="24"/>
        </w:rPr>
      </w:pPr>
      <w:r>
        <w:rPr>
          <w:rFonts w:hAnsi="宋体"/>
          <w:b/>
          <w:sz w:val="24"/>
        </w:rPr>
        <w:t>投标文件由资格审查证明材料、报价标</w:t>
      </w:r>
      <w:r>
        <w:rPr>
          <w:rFonts w:hint="eastAsia" w:hAnsi="宋体"/>
          <w:b/>
          <w:sz w:val="24"/>
        </w:rPr>
        <w:t>、</w:t>
      </w:r>
      <w:r>
        <w:rPr>
          <w:rFonts w:hAnsi="宋体"/>
          <w:b/>
          <w:sz w:val="24"/>
        </w:rPr>
        <w:t>商务技术标</w:t>
      </w:r>
      <w:r>
        <w:rPr>
          <w:rFonts w:hint="eastAsia" w:hAnsi="宋体"/>
          <w:b/>
          <w:sz w:val="24"/>
        </w:rPr>
        <w:t>三</w:t>
      </w:r>
      <w:r>
        <w:rPr>
          <w:rFonts w:hAnsi="宋体"/>
          <w:b/>
          <w:sz w:val="24"/>
        </w:rPr>
        <w:t>部分组成。</w:t>
      </w:r>
    </w:p>
    <w:p>
      <w:pPr>
        <w:pStyle w:val="45"/>
        <w:snapToGrid w:val="0"/>
        <w:spacing w:line="420" w:lineRule="exact"/>
        <w:ind w:left="549"/>
        <w:contextualSpacing/>
        <w:rPr>
          <w:rFonts w:ascii="Times New Roman" w:cs="Times New Roman"/>
          <w:b/>
        </w:rPr>
      </w:pPr>
      <w:r>
        <w:rPr>
          <w:rFonts w:ascii="Times New Roman" w:cs="Times New Roman"/>
          <w:b/>
        </w:rPr>
        <w:t>一、资格审查证明材料(单独密封)：</w:t>
      </w:r>
    </w:p>
    <w:p>
      <w:pPr>
        <w:pStyle w:val="45"/>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、关于资格的声明函；</w:t>
      </w:r>
    </w:p>
    <w:p>
      <w:pPr>
        <w:pStyle w:val="45"/>
        <w:snapToGrid w:val="0"/>
        <w:spacing w:line="420" w:lineRule="exact"/>
        <w:ind w:left="549"/>
        <w:contextualSpacing/>
        <w:rPr>
          <w:rFonts w:ascii="Times New Roman" w:hAnsi="Times New Roman" w:cs="Times New Roman"/>
        </w:rPr>
      </w:pPr>
      <w:r>
        <w:rPr>
          <w:rFonts w:ascii="Times New Roman" w:hAnsi="Times New Roman" w:cs="Times New Roman"/>
        </w:rPr>
        <w:t>2</w:t>
      </w:r>
      <w:r>
        <w:rPr>
          <w:rFonts w:ascii="Times New Roman" w:cs="Times New Roman"/>
        </w:rPr>
        <w:t>、法定代表人身份证明书（提供复印件并加盖公章）</w:t>
      </w:r>
      <w:r>
        <w:rPr>
          <w:rFonts w:hint="eastAsia" w:ascii="Times New Roman" w:hAnsi="Times New Roman" w:cs="Times New Roman"/>
        </w:rPr>
        <w:t>；</w:t>
      </w:r>
    </w:p>
    <w:p>
      <w:pPr>
        <w:pStyle w:val="45"/>
        <w:snapToGrid w:val="0"/>
        <w:spacing w:line="420" w:lineRule="exact"/>
        <w:ind w:left="549"/>
        <w:contextualSpacing/>
        <w:rPr>
          <w:rFonts w:ascii="Times New Roman" w:cs="Times New Roman"/>
          <w:lang w:val="zh-CN"/>
        </w:rPr>
      </w:pPr>
      <w:r>
        <w:rPr>
          <w:rFonts w:ascii="Times New Roman" w:hAnsi="Times New Roman" w:cs="Times New Roman"/>
          <w:lang w:val="zh-CN"/>
        </w:rPr>
        <w:t>3</w:t>
      </w:r>
      <w:r>
        <w:rPr>
          <w:rFonts w:ascii="Times New Roman" w:cs="Times New Roman"/>
          <w:lang w:val="zh-CN"/>
        </w:rPr>
        <w:t>、法定代表人授权委托书原件，投标代表本人身份证复印件（原件随身备查）</w:t>
      </w:r>
      <w:r>
        <w:rPr>
          <w:rFonts w:hint="eastAsia" w:ascii="Times New Roman" w:cs="Times New Roman"/>
          <w:lang w:val="zh-CN"/>
        </w:rPr>
        <w:t>；</w:t>
      </w:r>
    </w:p>
    <w:p>
      <w:pPr>
        <w:pStyle w:val="45"/>
        <w:snapToGrid w:val="0"/>
        <w:spacing w:line="420" w:lineRule="exact"/>
        <w:ind w:left="549"/>
        <w:contextualSpacing/>
        <w:rPr>
          <w:rFonts w:ascii="Times New Roman" w:cs="Times New Roman"/>
        </w:rPr>
      </w:pPr>
      <w:r>
        <w:rPr>
          <w:rFonts w:hint="eastAsia" w:ascii="Times New Roman" w:cs="Times New Roman"/>
        </w:rPr>
        <w:t>4</w:t>
      </w:r>
      <w:r>
        <w:rPr>
          <w:rFonts w:ascii="Times New Roman" w:cs="Times New Roman"/>
        </w:rPr>
        <w:t>、</w:t>
      </w:r>
      <w:r>
        <w:rPr>
          <w:rFonts w:hint="eastAsia" w:ascii="Times New Roman" w:cs="Times New Roman"/>
        </w:rPr>
        <w:t>投标人营业执照副本</w:t>
      </w:r>
      <w:r>
        <w:rPr>
          <w:rFonts w:ascii="Times New Roman" w:cs="Times New Roman"/>
        </w:rPr>
        <w:t>（提供复印件并加盖公章）</w:t>
      </w:r>
      <w:r>
        <w:rPr>
          <w:rFonts w:hint="eastAsia" w:ascii="Times New Roman" w:cs="Times New Roman"/>
        </w:rPr>
        <w:t>；</w:t>
      </w:r>
    </w:p>
    <w:p>
      <w:pPr>
        <w:pStyle w:val="45"/>
        <w:snapToGrid w:val="0"/>
        <w:spacing w:line="420" w:lineRule="exact"/>
        <w:ind w:left="549"/>
        <w:contextualSpacing/>
        <w:rPr>
          <w:rFonts w:ascii="Times New Roman" w:cs="Times New Roman"/>
        </w:rPr>
      </w:pPr>
      <w:r>
        <w:rPr>
          <w:rFonts w:hint="eastAsia" w:ascii="Times New Roman" w:cs="Times New Roman"/>
        </w:rPr>
        <w:t>5、书面声明（格式详见附件）；</w:t>
      </w:r>
    </w:p>
    <w:p>
      <w:pPr>
        <w:pStyle w:val="45"/>
        <w:snapToGrid w:val="0"/>
        <w:spacing w:line="420" w:lineRule="exact"/>
        <w:ind w:left="549"/>
        <w:contextualSpacing/>
        <w:rPr>
          <w:rFonts w:ascii="Times New Roman" w:cs="Times New Roman"/>
        </w:rPr>
      </w:pPr>
      <w:r>
        <w:rPr>
          <w:rFonts w:hint="eastAsia" w:ascii="Times New Roman" w:cs="Times New Roman"/>
        </w:rPr>
        <w:t>6、投标人认为需要提交的其他资料。</w:t>
      </w:r>
    </w:p>
    <w:p>
      <w:pPr>
        <w:pStyle w:val="45"/>
        <w:snapToGrid w:val="0"/>
        <w:spacing w:line="420" w:lineRule="exact"/>
        <w:ind w:left="549"/>
        <w:contextualSpacing/>
        <w:rPr>
          <w:rFonts w:ascii="Times New Roman" w:hAnsi="Times New Roman" w:cs="Times New Roman"/>
          <w:b/>
        </w:rPr>
      </w:pPr>
      <w:r>
        <w:rPr>
          <w:rFonts w:hint="eastAsia" w:ascii="Times New Roman" w:cs="Times New Roman"/>
          <w:b/>
        </w:rPr>
        <w:t>二</w:t>
      </w:r>
      <w:r>
        <w:rPr>
          <w:rFonts w:ascii="Times New Roman" w:cs="Times New Roman"/>
          <w:b/>
        </w:rPr>
        <w:t>、报价标</w:t>
      </w:r>
      <w:r>
        <w:rPr>
          <w:rFonts w:ascii="Times New Roman" w:hAnsi="Times New Roman" w:cs="Times New Roman"/>
          <w:b/>
        </w:rPr>
        <w:t>(</w:t>
      </w:r>
      <w:r>
        <w:rPr>
          <w:rFonts w:ascii="Times New Roman" w:cs="Times New Roman"/>
          <w:b/>
        </w:rPr>
        <w:t>单独密封</w:t>
      </w:r>
      <w:r>
        <w:rPr>
          <w:rFonts w:hint="eastAsia" w:ascii="Times New Roman" w:cs="Times New Roman"/>
          <w:b/>
        </w:rPr>
        <w:t>。</w:t>
      </w:r>
      <w:r>
        <w:rPr>
          <w:rFonts w:ascii="Times New Roman" w:cs="Times New Roman"/>
          <w:b/>
        </w:rPr>
        <w:t>不得出现在</w:t>
      </w:r>
      <w:r>
        <w:rPr>
          <w:rFonts w:hint="eastAsia" w:ascii="Times New Roman" w:cs="Times New Roman"/>
          <w:b/>
        </w:rPr>
        <w:t>资格审查证明材料、</w:t>
      </w:r>
      <w:r>
        <w:rPr>
          <w:rFonts w:ascii="Times New Roman" w:cs="Times New Roman"/>
          <w:b/>
        </w:rPr>
        <w:t>商务技术标</w:t>
      </w:r>
      <w:r>
        <w:rPr>
          <w:rFonts w:ascii="Times New Roman" w:hAnsi="Times New Roman" w:cs="Times New Roman"/>
          <w:b/>
        </w:rPr>
        <w:t>)</w:t>
      </w:r>
      <w:r>
        <w:rPr>
          <w:rFonts w:ascii="Times New Roman" w:cs="Times New Roman"/>
          <w:b/>
        </w:rPr>
        <w:t>：</w:t>
      </w:r>
    </w:p>
    <w:p>
      <w:pPr>
        <w:pStyle w:val="45"/>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w:t>
      </w:r>
      <w:r>
        <w:rPr>
          <w:rFonts w:hint="eastAsia" w:ascii="Times New Roman" w:cs="Times New Roman"/>
        </w:rPr>
        <w:t>报价函(格式见附件)</w:t>
      </w:r>
      <w:r>
        <w:rPr>
          <w:rFonts w:ascii="Times New Roman" w:cs="Times New Roman"/>
        </w:rPr>
        <w:t>；</w:t>
      </w:r>
    </w:p>
    <w:p>
      <w:pPr>
        <w:pStyle w:val="45"/>
        <w:snapToGrid w:val="0"/>
        <w:spacing w:line="420" w:lineRule="exact"/>
        <w:ind w:left="549"/>
        <w:contextualSpacing/>
        <w:rPr>
          <w:rFonts w:ascii="Times New Roman" w:hAnsi="Times New Roman" w:cs="Times New Roman"/>
        </w:rPr>
      </w:pPr>
      <w:r>
        <w:rPr>
          <w:rFonts w:ascii="Times New Roman" w:hAnsi="Times New Roman" w:cs="Times New Roman"/>
        </w:rPr>
        <w:t>2、投标报价明细表(如有、格式自拟)</w:t>
      </w:r>
      <w:r>
        <w:rPr>
          <w:rFonts w:hint="eastAsia" w:ascii="Times New Roman" w:hAnsi="Times New Roman" w:cs="Times New Roman"/>
        </w:rPr>
        <w:t>。</w:t>
      </w:r>
    </w:p>
    <w:p>
      <w:pPr>
        <w:pStyle w:val="45"/>
        <w:snapToGrid w:val="0"/>
        <w:spacing w:line="420" w:lineRule="exact"/>
        <w:ind w:left="549"/>
        <w:contextualSpacing/>
        <w:rPr>
          <w:rFonts w:ascii="Times New Roman" w:hAnsi="Times New Roman" w:cs="Times New Roman"/>
          <w:b/>
        </w:rPr>
      </w:pPr>
      <w:r>
        <w:rPr>
          <w:rFonts w:hint="eastAsia" w:ascii="Times New Roman" w:cs="Times New Roman"/>
          <w:b/>
        </w:rPr>
        <w:t>三</w:t>
      </w:r>
      <w:r>
        <w:rPr>
          <w:rFonts w:ascii="Times New Roman" w:cs="Times New Roman"/>
          <w:b/>
        </w:rPr>
        <w:t>、商务技术标（</w:t>
      </w:r>
      <w:r>
        <w:rPr>
          <w:rFonts w:hint="eastAsia" w:ascii="Times New Roman" w:cs="Times New Roman"/>
          <w:b/>
        </w:rPr>
        <w:t>单独密封</w:t>
      </w:r>
      <w:r>
        <w:rPr>
          <w:rFonts w:ascii="Times New Roman" w:cs="Times New Roman"/>
          <w:b/>
        </w:rPr>
        <w:t>）：</w:t>
      </w:r>
    </w:p>
    <w:p>
      <w:pPr>
        <w:pStyle w:val="45"/>
        <w:snapToGrid w:val="0"/>
        <w:spacing w:line="420" w:lineRule="exact"/>
        <w:ind w:left="549"/>
        <w:contextualSpacing/>
        <w:rPr>
          <w:rFonts w:ascii="Times New Roman" w:hAnsi="Times New Roman" w:cs="Times New Roman"/>
        </w:rPr>
      </w:pPr>
      <w:r>
        <w:rPr>
          <w:rFonts w:ascii="Times New Roman" w:hAnsi="Times New Roman" w:cs="Times New Roman"/>
        </w:rPr>
        <w:t>1</w:t>
      </w:r>
      <w:r>
        <w:rPr>
          <w:rFonts w:ascii="Times New Roman" w:cs="Times New Roman"/>
        </w:rPr>
        <w:t>、投标人情况一览表</w:t>
      </w:r>
    </w:p>
    <w:p>
      <w:pPr>
        <w:pStyle w:val="45"/>
        <w:snapToGrid w:val="0"/>
        <w:spacing w:line="420" w:lineRule="exact"/>
        <w:ind w:left="549"/>
        <w:contextualSpacing/>
        <w:rPr>
          <w:rFonts w:ascii="Times New Roman" w:hAnsi="Times New Roman" w:cs="Times New Roman"/>
        </w:rPr>
      </w:pPr>
      <w:r>
        <w:rPr>
          <w:rFonts w:ascii="Times New Roman" w:hAnsi="Times New Roman" w:cs="Times New Roman"/>
        </w:rPr>
        <w:t>2</w:t>
      </w:r>
      <w:r>
        <w:rPr>
          <w:rFonts w:ascii="Times New Roman" w:cs="Times New Roman"/>
        </w:rPr>
        <w:t>、技术部分正负偏离表</w:t>
      </w:r>
    </w:p>
    <w:p>
      <w:pPr>
        <w:pStyle w:val="45"/>
        <w:snapToGrid w:val="0"/>
        <w:spacing w:line="420" w:lineRule="exact"/>
        <w:ind w:firstLine="482" w:firstLineChars="200"/>
        <w:contextualSpacing/>
        <w:rPr>
          <w:rFonts w:ascii="Times New Roman" w:hAnsi="Times New Roman" w:cs="Times New Roman"/>
          <w:b/>
        </w:rPr>
      </w:pPr>
      <w:r>
        <w:rPr>
          <w:rFonts w:ascii="Times New Roman" w:cs="Times New Roman"/>
          <w:b/>
        </w:rPr>
        <w:t>填制正负偏离表，完全响应的，请以空白表列示。不完全响应的，必须在偏离表中列示；列示不全的，视同故意隐瞒。</w:t>
      </w:r>
    </w:p>
    <w:p>
      <w:pPr>
        <w:pStyle w:val="45"/>
        <w:snapToGrid w:val="0"/>
        <w:spacing w:line="420" w:lineRule="exact"/>
        <w:ind w:firstLine="470" w:firstLineChars="196"/>
        <w:contextualSpacing/>
        <w:rPr>
          <w:rFonts w:ascii="Times New Roman" w:hAnsi="Times New Roman" w:cs="Times New Roman"/>
        </w:rPr>
      </w:pPr>
      <w:r>
        <w:rPr>
          <w:rFonts w:hint="eastAsia" w:ascii="Times New Roman" w:hAnsi="Times New Roman" w:cs="Times New Roman"/>
        </w:rPr>
        <w:t>3</w:t>
      </w:r>
      <w:r>
        <w:rPr>
          <w:rFonts w:ascii="Times New Roman" w:cs="Times New Roman"/>
        </w:rPr>
        <w:t>、</w:t>
      </w:r>
      <w:r>
        <w:rPr>
          <w:rFonts w:hint="eastAsia" w:ascii="Times New Roman" w:cs="Times New Roman"/>
        </w:rPr>
        <w:t>技术部分、商务部分评标办法中要求提供的全部资料</w:t>
      </w:r>
      <w:r>
        <w:rPr>
          <w:rFonts w:ascii="Times New Roman" w:cs="Times New Roman"/>
        </w:rPr>
        <w:t>。</w:t>
      </w:r>
    </w:p>
    <w:p>
      <w:pPr>
        <w:pStyle w:val="45"/>
        <w:snapToGrid w:val="0"/>
        <w:spacing w:line="420" w:lineRule="exact"/>
        <w:ind w:firstLine="470" w:firstLineChars="196"/>
        <w:contextualSpacing/>
        <w:rPr>
          <w:rFonts w:ascii="Times New Roman" w:cs="Times New Roman"/>
        </w:rPr>
      </w:pPr>
      <w:r>
        <w:rPr>
          <w:rFonts w:hint="eastAsia" w:ascii="Times New Roman" w:hAnsi="Times New Roman" w:cs="Times New Roman"/>
        </w:rPr>
        <w:t>4</w:t>
      </w:r>
      <w:r>
        <w:rPr>
          <w:rFonts w:ascii="Times New Roman" w:cs="Times New Roman"/>
        </w:rPr>
        <w:t>、投标人认为需要提交的其他资料。</w:t>
      </w:r>
    </w:p>
    <w:p>
      <w:pPr>
        <w:pStyle w:val="45"/>
        <w:snapToGrid w:val="0"/>
        <w:spacing w:line="420" w:lineRule="exact"/>
        <w:ind w:firstLine="482" w:firstLineChars="200"/>
        <w:contextualSpacing/>
      </w:pPr>
      <w:r>
        <w:rPr>
          <w:rFonts w:ascii="Times New Roman" w:cs="Times New Roman"/>
          <w:b/>
        </w:rPr>
        <w:t>为方便评委评审，请投标人按评标办法中所涉及的事项顺序进行编制，可以补充相关材料。</w:t>
      </w:r>
      <w:r>
        <w:br w:type="page"/>
      </w:r>
      <w:r>
        <w:rPr>
          <w:rFonts w:hint="eastAsia" w:ascii="宋体" w:hAnsi="宋体" w:eastAsia="宋体" w:cs="Times New Roman"/>
          <w:kern w:val="2"/>
          <w:sz w:val="28"/>
          <w:szCs w:val="28"/>
          <w:lang w:val="zh-CN" w:eastAsia="zh-CN" w:bidi="ar-SA"/>
        </w:rPr>
        <w:t>附件1</w:t>
      </w:r>
    </w:p>
    <w:p>
      <w:pPr>
        <w:pStyle w:val="45"/>
        <w:snapToGrid w:val="0"/>
        <w:spacing w:line="420" w:lineRule="exact"/>
        <w:ind w:firstLine="551" w:firstLineChars="196"/>
        <w:contextualSpacing/>
        <w:jc w:val="center"/>
        <w:rPr>
          <w:rFonts w:eastAsia="楷体_GB2312"/>
          <w:b/>
          <w:sz w:val="28"/>
          <w:szCs w:val="28"/>
        </w:rPr>
      </w:pPr>
      <w:r>
        <w:rPr>
          <w:rFonts w:hint="eastAsia"/>
          <w:b/>
          <w:sz w:val="28"/>
          <w:szCs w:val="28"/>
        </w:rPr>
        <w:t>投标人关于资格的声明函</w:t>
      </w:r>
    </w:p>
    <w:p>
      <w:pPr>
        <w:snapToGrid w:val="0"/>
        <w:spacing w:line="420" w:lineRule="exact"/>
        <w:jc w:val="center"/>
        <w:rPr>
          <w:rFonts w:ascii="仿宋_GB2312" w:eastAsia="仿宋_GB2312"/>
          <w:sz w:val="28"/>
          <w:szCs w:val="28"/>
          <w:lang w:val="zh-CN"/>
        </w:rPr>
      </w:pPr>
    </w:p>
    <w:p>
      <w:pPr>
        <w:snapToGrid w:val="0"/>
        <w:spacing w:line="420" w:lineRule="exact"/>
        <w:rPr>
          <w:rFonts w:ascii="宋体" w:hAnsi="宋体"/>
          <w:sz w:val="28"/>
          <w:szCs w:val="28"/>
          <w:lang w:val="zh-CN"/>
        </w:rPr>
      </w:pPr>
      <w:r>
        <w:rPr>
          <w:rFonts w:hint="eastAsia" w:ascii="宋体" w:hAnsi="宋体"/>
          <w:sz w:val="28"/>
          <w:szCs w:val="28"/>
        </w:rPr>
        <w:t>南通创新区产业招商有限公司</w:t>
      </w:r>
      <w:r>
        <w:rPr>
          <w:rFonts w:hint="eastAsia" w:ascii="宋体" w:hAnsi="宋体"/>
          <w:sz w:val="28"/>
          <w:szCs w:val="28"/>
          <w:lang w:val="zh-CN"/>
        </w:rPr>
        <w:t>：</w:t>
      </w:r>
    </w:p>
    <w:p>
      <w:pPr>
        <w:snapToGrid w:val="0"/>
        <w:spacing w:line="420" w:lineRule="exact"/>
        <w:ind w:firstLine="560" w:firstLineChars="200"/>
        <w:contextualSpacing/>
        <w:rPr>
          <w:rFonts w:ascii="宋体" w:hAnsi="宋体"/>
          <w:sz w:val="28"/>
          <w:szCs w:val="28"/>
        </w:rPr>
      </w:pPr>
      <w:r>
        <w:rPr>
          <w:rFonts w:hint="eastAsia" w:ascii="宋体" w:hAnsi="宋体"/>
          <w:sz w:val="28"/>
          <w:szCs w:val="28"/>
        </w:rPr>
        <w:t>我公司认真对照招标公告，符合贵方提出的资格要求，自愿参加投标响应，并保证提供的资料文件是准确的和真实的。提供虚假材料的愿意承担相应的法律责任。</w:t>
      </w:r>
    </w:p>
    <w:p>
      <w:pPr>
        <w:snapToGrid w:val="0"/>
        <w:spacing w:line="420" w:lineRule="exact"/>
        <w:ind w:firstLine="560" w:firstLineChars="200"/>
        <w:rPr>
          <w:rFonts w:ascii="宋体" w:hAnsi="宋体"/>
          <w:sz w:val="28"/>
          <w:szCs w:val="28"/>
        </w:rPr>
      </w:pPr>
      <w:r>
        <w:rPr>
          <w:rFonts w:hint="eastAsia" w:ascii="宋体" w:hAnsi="宋体"/>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pPr>
        <w:snapToGrid w:val="0"/>
        <w:spacing w:line="420" w:lineRule="exact"/>
        <w:ind w:firstLine="80" w:firstLineChars="200"/>
        <w:rPr>
          <w:rFonts w:ascii="宋体" w:hAnsi="宋体"/>
          <w:sz w:val="4"/>
          <w:szCs w:val="28"/>
        </w:rPr>
      </w:pPr>
    </w:p>
    <w:p>
      <w:pPr>
        <w:snapToGrid w:val="0"/>
        <w:spacing w:line="420" w:lineRule="exact"/>
        <w:ind w:firstLine="562" w:firstLineChars="200"/>
        <w:rPr>
          <w:rFonts w:ascii="宋体" w:hAnsi="宋体"/>
          <w:sz w:val="6"/>
          <w:szCs w:val="28"/>
        </w:rPr>
      </w:pPr>
      <w:r>
        <w:rPr>
          <w:rFonts w:eastAsia="楷体_GB2312"/>
          <w:b/>
          <w:sz w:val="28"/>
          <w:szCs w:val="28"/>
        </w:rPr>
        <mc:AlternateContent>
          <mc:Choice Requires="wps">
            <w:drawing>
              <wp:anchor distT="0" distB="0" distL="114300" distR="114300" simplePos="0" relativeHeight="251659264" behindDoc="0" locked="0" layoutInCell="1" allowOverlap="1">
                <wp:simplePos x="0" y="0"/>
                <wp:positionH relativeFrom="column">
                  <wp:posOffset>3073400</wp:posOffset>
                </wp:positionH>
                <wp:positionV relativeFrom="paragraph">
                  <wp:posOffset>165735</wp:posOffset>
                </wp:positionV>
                <wp:extent cx="669925" cy="278765"/>
                <wp:effectExtent l="0" t="0" r="15875" b="6985"/>
                <wp:wrapNone/>
                <wp:docPr id="1" name="文本框 5"/>
                <wp:cNvGraphicFramePr/>
                <a:graphic xmlns:a="http://schemas.openxmlformats.org/drawingml/2006/main">
                  <a:graphicData uri="http://schemas.microsoft.com/office/word/2010/wordprocessingShape">
                    <wps:wsp>
                      <wps:cNvSpPr txBox="1"/>
                      <wps:spPr>
                        <a:xfrm>
                          <a:off x="0" y="0"/>
                          <a:ext cx="669925" cy="278765"/>
                        </a:xfrm>
                        <a:prstGeom prst="rect">
                          <a:avLst/>
                        </a:prstGeom>
                        <a:solidFill>
                          <a:srgbClr val="FFFFFF"/>
                        </a:solidFill>
                        <a:ln>
                          <a:noFill/>
                        </a:ln>
                        <a:effectLst/>
                      </wps:spPr>
                      <wps:txbx>
                        <w:txbxContent>
                          <w:p/>
                        </w:txbxContent>
                      </wps:txbx>
                      <wps:bodyPr upright="1"/>
                    </wps:wsp>
                  </a:graphicData>
                </a:graphic>
              </wp:anchor>
            </w:drawing>
          </mc:Choice>
          <mc:Fallback>
            <w:pict>
              <v:shape id="文本框 5" o:spid="_x0000_s1026" o:spt="202" type="#_x0000_t202" style="position:absolute;left:0pt;margin-left:242pt;margin-top:13.05pt;height:21.95pt;width:52.75pt;z-index:251659264;mso-width-relative:page;mso-height-relative:page;" fillcolor="#FFFFFF" filled="t" stroked="f" coordsize="21600,21600" o:gfxdata="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Lzdk4zXAAAACQEAAA8AAAAAAAAAAQAgAAAAIgAAAGRycy9kb3du&#10;cmV2LnhtbFBLAQIUABQAAAAIAIdO4kDcaozkxwEAAIQDAAAOAAAAAAAAAAEAIAAAACYBAABkcnMv&#10;ZTJvRG9jLnhtbFBLBQYAAAAABgAGAFkBAABfBQAAAAA=&#10;">
                <v:fill on="t" focussize="0,0"/>
                <v:stroke on="f"/>
                <v:imagedata o:title=""/>
                <o:lock v:ext="edit" aspectratio="f"/>
                <v:textbox>
                  <w:txbxContent>
                    <w:p/>
                  </w:txbxContent>
                </v:textbox>
              </v:shape>
            </w:pict>
          </mc:Fallback>
        </mc:AlternateContent>
      </w:r>
    </w:p>
    <w:p>
      <w:pPr>
        <w:snapToGrid w:val="0"/>
        <w:spacing w:line="420" w:lineRule="exact"/>
        <w:ind w:firstLine="3827" w:firstLineChars="1367"/>
        <w:rPr>
          <w:rFonts w:ascii="宋体" w:hAnsi="宋体"/>
          <w:sz w:val="28"/>
          <w:szCs w:val="28"/>
        </w:rPr>
      </w:pPr>
    </w:p>
    <w:p>
      <w:pPr>
        <w:keepNext w:val="0"/>
        <w:keepLines w:val="0"/>
        <w:pageBreakBefore w:val="0"/>
        <w:widowControl w:val="0"/>
        <w:kinsoku/>
        <w:wordWrap/>
        <w:overflowPunct/>
        <w:topLinePunct w:val="0"/>
        <w:autoSpaceDE/>
        <w:autoSpaceDN/>
        <w:bidi w:val="0"/>
        <w:adjustRightInd/>
        <w:snapToGrid w:val="0"/>
        <w:spacing w:line="360" w:lineRule="auto"/>
        <w:ind w:firstLine="3827" w:firstLineChars="1367"/>
        <w:textAlignment w:val="auto"/>
        <w:rPr>
          <w:rFonts w:ascii="宋体" w:hAnsi="宋体"/>
          <w:sz w:val="28"/>
          <w:szCs w:val="28"/>
        </w:rPr>
      </w:pPr>
      <w:r>
        <w:rPr>
          <w:rFonts w:hint="eastAsia" w:ascii="宋体" w:hAnsi="宋体"/>
          <w:sz w:val="28"/>
          <w:szCs w:val="28"/>
        </w:rPr>
        <w:t>投标人名称（公章）</w:t>
      </w:r>
    </w:p>
    <w:p>
      <w:pPr>
        <w:keepNext w:val="0"/>
        <w:keepLines w:val="0"/>
        <w:pageBreakBefore w:val="0"/>
        <w:widowControl w:val="0"/>
        <w:kinsoku/>
        <w:wordWrap/>
        <w:overflowPunct/>
        <w:topLinePunct w:val="0"/>
        <w:autoSpaceDE/>
        <w:autoSpaceDN/>
        <w:bidi w:val="0"/>
        <w:adjustRightInd/>
        <w:snapToGrid w:val="0"/>
        <w:spacing w:line="360" w:lineRule="auto"/>
        <w:ind w:firstLine="3827" w:firstLineChars="1367"/>
        <w:textAlignment w:val="auto"/>
        <w:rPr>
          <w:rFonts w:ascii="宋体" w:hAnsi="宋体"/>
          <w:sz w:val="28"/>
          <w:szCs w:val="28"/>
        </w:rPr>
      </w:pPr>
      <w:r>
        <w:rPr>
          <w:rFonts w:hint="eastAsia" w:ascii="宋体" w:hAnsi="宋体"/>
          <w:sz w:val="28"/>
          <w:szCs w:val="28"/>
        </w:rPr>
        <w:t>法定代表人(签字)：</w:t>
      </w:r>
    </w:p>
    <w:p>
      <w:pPr>
        <w:keepNext w:val="0"/>
        <w:keepLines w:val="0"/>
        <w:pageBreakBefore w:val="0"/>
        <w:widowControl w:val="0"/>
        <w:kinsoku/>
        <w:wordWrap/>
        <w:overflowPunct/>
        <w:topLinePunct w:val="0"/>
        <w:autoSpaceDE/>
        <w:autoSpaceDN/>
        <w:bidi w:val="0"/>
        <w:adjustRightInd/>
        <w:snapToGrid w:val="0"/>
        <w:spacing w:line="360" w:lineRule="auto"/>
        <w:ind w:right="560" w:firstLine="420" w:firstLineChars="150"/>
        <w:contextualSpacing/>
        <w:jc w:val="center"/>
        <w:textAlignment w:val="auto"/>
        <w:rPr>
          <w:rFonts w:ascii="宋体" w:hAnsi="宋体"/>
          <w:sz w:val="28"/>
          <w:szCs w:val="28"/>
        </w:rPr>
      </w:pPr>
      <w:r>
        <w:rPr>
          <w:rFonts w:hint="eastAsia" w:ascii="宋体" w:hAnsi="宋体"/>
          <w:sz w:val="28"/>
          <w:szCs w:val="28"/>
        </w:rPr>
        <w:t xml:space="preserve">        被委托授权人(签字)：</w:t>
      </w:r>
    </w:p>
    <w:p>
      <w:pPr>
        <w:spacing w:line="420" w:lineRule="exact"/>
        <w:ind w:firstLine="6095" w:firstLineChars="2177"/>
        <w:rPr>
          <w:rFonts w:ascii="宋体" w:hAnsi="宋体"/>
          <w:sz w:val="28"/>
          <w:szCs w:val="28"/>
        </w:rPr>
      </w:pPr>
    </w:p>
    <w:p>
      <w:pPr>
        <w:spacing w:line="420" w:lineRule="exact"/>
        <w:ind w:firstLine="6095" w:firstLineChars="2177"/>
        <w:rPr>
          <w:rFonts w:ascii="宋体" w:hAnsi="宋体"/>
        </w:rPr>
      </w:pPr>
      <w:r>
        <w:rPr>
          <w:rFonts w:hint="eastAsia" w:ascii="宋体" w:hAnsi="宋体"/>
          <w:sz w:val="28"/>
          <w:szCs w:val="28"/>
        </w:rPr>
        <w:t>年   月   日</w:t>
      </w:r>
    </w:p>
    <w:p>
      <w:pPr>
        <w:pStyle w:val="30"/>
        <w:snapToGrid w:val="0"/>
        <w:spacing w:line="420" w:lineRule="exact"/>
        <w:ind w:firstLine="0" w:firstLineChars="0"/>
        <w:contextualSpacing/>
      </w:pPr>
      <w:r>
        <w:br w:type="page"/>
      </w:r>
    </w:p>
    <w:p>
      <w:pPr>
        <w:pStyle w:val="30"/>
        <w:snapToGrid w:val="0"/>
        <w:spacing w:line="420" w:lineRule="exact"/>
        <w:ind w:firstLine="0" w:firstLineChars="0"/>
        <w:contextualSpacing/>
        <w:jc w:val="both"/>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附件2</w:t>
      </w:r>
    </w:p>
    <w:p>
      <w:pPr>
        <w:pStyle w:val="30"/>
        <w:snapToGrid w:val="0"/>
        <w:spacing w:line="420" w:lineRule="exact"/>
        <w:ind w:firstLine="0" w:firstLineChars="0"/>
        <w:contextualSpacing/>
        <w:jc w:val="center"/>
        <w:rPr>
          <w:rFonts w:ascii="宋体" w:eastAsia="宋体"/>
          <w:b/>
          <w:sz w:val="28"/>
        </w:rPr>
      </w:pPr>
      <w:r>
        <w:rPr>
          <w:rFonts w:hint="eastAsia" w:ascii="宋体" w:eastAsia="宋体"/>
          <w:b/>
          <w:sz w:val="28"/>
        </w:rPr>
        <w:t>法定代表人身份证明书</w:t>
      </w:r>
    </w:p>
    <w:p>
      <w:pPr>
        <w:snapToGrid w:val="0"/>
        <w:spacing w:line="420" w:lineRule="exact"/>
        <w:ind w:firstLine="560" w:firstLineChars="200"/>
        <w:contextualSpacing/>
        <w:rPr>
          <w:rFonts w:ascii="宋体" w:hAnsi="宋体"/>
          <w:sz w:val="28"/>
          <w:szCs w:val="28"/>
        </w:rPr>
      </w:pPr>
    </w:p>
    <w:p>
      <w:pPr>
        <w:snapToGrid w:val="0"/>
        <w:spacing w:line="420" w:lineRule="exact"/>
        <w:ind w:firstLine="560" w:firstLineChars="200"/>
        <w:contextualSpacing/>
        <w:rPr>
          <w:rFonts w:ascii="宋体" w:hAnsi="宋体"/>
          <w:sz w:val="28"/>
          <w:szCs w:val="28"/>
        </w:rPr>
      </w:pPr>
      <w:r>
        <w:rPr>
          <w:rFonts w:hint="eastAsia" w:ascii="宋体" w:hAnsi="宋体"/>
          <w:sz w:val="28"/>
          <w:szCs w:val="28"/>
        </w:rPr>
        <w:t>先生／女士，现任我单位</w:t>
      </w:r>
      <w:r>
        <w:rPr>
          <w:rFonts w:hint="eastAsia" w:ascii="宋体" w:hAnsi="宋体"/>
          <w:sz w:val="28"/>
          <w:szCs w:val="28"/>
          <w:u w:val="single"/>
        </w:rPr>
        <w:t>　　　　　　　</w:t>
      </w:r>
      <w:r>
        <w:rPr>
          <w:rFonts w:hint="eastAsia" w:ascii="宋体" w:hAnsi="宋体"/>
          <w:sz w:val="28"/>
          <w:szCs w:val="28"/>
        </w:rPr>
        <w:t>职务，为本单位法定代表人，特此证明。</w:t>
      </w:r>
    </w:p>
    <w:p>
      <w:pPr>
        <w:snapToGrid w:val="0"/>
        <w:spacing w:line="420" w:lineRule="exact"/>
        <w:ind w:firstLine="560" w:firstLineChars="200"/>
        <w:contextualSpacing/>
        <w:rPr>
          <w:rFonts w:ascii="宋体" w:hAnsi="宋体"/>
          <w:sz w:val="28"/>
          <w:szCs w:val="28"/>
          <w:u w:val="single"/>
        </w:rPr>
      </w:pPr>
      <w:r>
        <w:rPr>
          <w:rFonts w:hint="eastAsia" w:ascii="宋体" w:hAnsi="宋体"/>
          <w:sz w:val="28"/>
          <w:szCs w:val="28"/>
        </w:rPr>
        <w:t>身份证号码：</w:t>
      </w:r>
    </w:p>
    <w:p>
      <w:pPr>
        <w:snapToGrid w:val="0"/>
        <w:spacing w:line="420" w:lineRule="exact"/>
        <w:contextualSpacing/>
        <w:rPr>
          <w:rFonts w:ascii="宋体" w:hAnsi="宋体"/>
          <w:b/>
          <w:sz w:val="28"/>
          <w:szCs w:val="28"/>
        </w:rPr>
      </w:pPr>
      <w:r>
        <w:rPr>
          <w:rFonts w:hint="eastAsia" w:ascii="宋体" w:hAnsi="宋体"/>
          <w:b/>
          <w:sz w:val="28"/>
          <w:szCs w:val="28"/>
        </w:rPr>
        <w:t>注：提供法定代表人的身份证复印件盖公章</w:t>
      </w:r>
    </w:p>
    <w:p>
      <w:pPr>
        <w:snapToGrid w:val="0"/>
        <w:spacing w:line="420" w:lineRule="exact"/>
        <w:ind w:firstLine="5180" w:firstLineChars="1850"/>
        <w:contextualSpacing/>
        <w:rPr>
          <w:rFonts w:ascii="宋体" w:hAnsi="宋体"/>
          <w:sz w:val="28"/>
          <w:szCs w:val="28"/>
        </w:rPr>
      </w:pPr>
    </w:p>
    <w:p>
      <w:pPr>
        <w:pStyle w:val="2"/>
        <w:rPr>
          <w:rFonts w:ascii="宋体" w:hAnsi="宋体"/>
          <w:sz w:val="28"/>
          <w:szCs w:val="28"/>
        </w:rPr>
      </w:pPr>
    </w:p>
    <w:p>
      <w:pPr>
        <w:pStyle w:val="2"/>
        <w:rPr>
          <w:rFonts w:ascii="宋体" w:hAnsi="宋体"/>
          <w:sz w:val="28"/>
          <w:szCs w:val="28"/>
        </w:rPr>
      </w:pPr>
    </w:p>
    <w:p>
      <w:pPr>
        <w:pStyle w:val="2"/>
      </w:pPr>
    </w:p>
    <w:p>
      <w:pPr>
        <w:snapToGrid w:val="0"/>
        <w:spacing w:line="420" w:lineRule="exact"/>
        <w:ind w:firstLine="5180" w:firstLineChars="1850"/>
        <w:contextualSpacing/>
        <w:rPr>
          <w:rFonts w:ascii="宋体" w:hAnsi="宋体"/>
          <w:sz w:val="28"/>
          <w:szCs w:val="28"/>
        </w:rPr>
      </w:pPr>
      <w:r>
        <w:rPr>
          <w:rFonts w:hint="eastAsia" w:ascii="宋体" w:hAnsi="宋体"/>
          <w:sz w:val="28"/>
          <w:szCs w:val="28"/>
        </w:rPr>
        <w:t>投标人名称（盖章）</w:t>
      </w:r>
    </w:p>
    <w:p>
      <w:pPr>
        <w:snapToGrid w:val="0"/>
        <w:spacing w:line="420" w:lineRule="exact"/>
        <w:contextualSpacing/>
        <w:rPr>
          <w:rFonts w:ascii="宋体" w:hAnsi="宋体"/>
          <w:sz w:val="28"/>
          <w:szCs w:val="28"/>
        </w:rPr>
      </w:pPr>
    </w:p>
    <w:p>
      <w:pPr>
        <w:pStyle w:val="12"/>
        <w:snapToGrid w:val="0"/>
        <w:spacing w:line="420" w:lineRule="exact"/>
        <w:ind w:firstLine="5180" w:firstLineChars="1850"/>
        <w:contextualSpacing/>
        <w:rPr>
          <w:rFonts w:ascii="宋体" w:hAnsi="宋体"/>
          <w:bCs/>
          <w:sz w:val="28"/>
          <w:szCs w:val="28"/>
        </w:rPr>
      </w:pPr>
      <w:r>
        <w:rPr>
          <w:rFonts w:hint="eastAsia" w:ascii="宋体" w:hAnsi="宋体"/>
          <w:bCs/>
          <w:sz w:val="28"/>
          <w:szCs w:val="28"/>
        </w:rPr>
        <w:t>年    月    日</w:t>
      </w:r>
    </w:p>
    <w:p>
      <w:pPr>
        <w:snapToGrid w:val="0"/>
        <w:spacing w:line="420" w:lineRule="exact"/>
        <w:ind w:firstLine="517" w:firstLineChars="245"/>
        <w:contextualSpacing/>
        <w:jc w:val="center"/>
        <w:rPr>
          <w:rFonts w:ascii="宋体" w:hAnsi="宋体"/>
          <w:b/>
          <w:bCs/>
          <w:szCs w:val="21"/>
        </w:rPr>
      </w:pPr>
    </w:p>
    <w:p>
      <w:pPr>
        <w:pStyle w:val="30"/>
        <w:snapToGrid w:val="0"/>
        <w:spacing w:line="420" w:lineRule="exact"/>
        <w:ind w:firstLine="0" w:firstLineChars="0"/>
        <w:contextualSpacing/>
        <w:jc w:val="center"/>
        <w:rPr>
          <w:sz w:val="28"/>
        </w:rPr>
      </w:pPr>
      <w:r>
        <w:rPr>
          <w:sz w:val="28"/>
        </w:rPr>
        <w:br w:type="page"/>
      </w:r>
    </w:p>
    <w:p>
      <w:pPr>
        <w:pStyle w:val="30"/>
        <w:snapToGrid w:val="0"/>
        <w:spacing w:line="420" w:lineRule="exact"/>
        <w:ind w:firstLine="0" w:firstLineChars="0"/>
        <w:contextualSpacing/>
        <w:jc w:val="both"/>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附件</w:t>
      </w:r>
      <w:r>
        <w:rPr>
          <w:rFonts w:hint="eastAsia" w:ascii="宋体" w:eastAsia="宋体" w:cs="Times New Roman"/>
          <w:kern w:val="2"/>
          <w:sz w:val="28"/>
          <w:szCs w:val="28"/>
          <w:lang w:val="en-US" w:eastAsia="zh-CN" w:bidi="ar-SA"/>
        </w:rPr>
        <w:t>3</w:t>
      </w:r>
    </w:p>
    <w:p>
      <w:pPr>
        <w:pStyle w:val="30"/>
        <w:snapToGrid w:val="0"/>
        <w:spacing w:line="420" w:lineRule="exact"/>
        <w:ind w:firstLine="0" w:firstLineChars="0"/>
        <w:contextualSpacing/>
        <w:jc w:val="center"/>
        <w:rPr>
          <w:rFonts w:ascii="宋体" w:eastAsia="宋体"/>
          <w:b/>
          <w:sz w:val="28"/>
        </w:rPr>
      </w:pPr>
      <w:r>
        <w:rPr>
          <w:rFonts w:hint="eastAsia" w:ascii="宋体" w:eastAsia="宋体"/>
          <w:b/>
          <w:sz w:val="28"/>
        </w:rPr>
        <w:t>法定代表人授权委托书</w:t>
      </w:r>
    </w:p>
    <w:p>
      <w:pPr>
        <w:snapToGrid w:val="0"/>
        <w:spacing w:line="420" w:lineRule="exact"/>
        <w:ind w:firstLine="689" w:firstLineChars="245"/>
        <w:contextualSpacing/>
        <w:jc w:val="center"/>
        <w:rPr>
          <w:rFonts w:ascii="宋体" w:hAnsi="宋体"/>
          <w:b/>
          <w:bCs/>
          <w:sz w:val="28"/>
          <w:szCs w:val="28"/>
        </w:rPr>
      </w:pPr>
    </w:p>
    <w:p>
      <w:pPr>
        <w:snapToGrid w:val="0"/>
        <w:spacing w:line="420" w:lineRule="exact"/>
        <w:contextualSpacing/>
        <w:rPr>
          <w:rFonts w:ascii="宋体" w:hAnsi="宋体"/>
          <w:b/>
          <w:sz w:val="28"/>
          <w:szCs w:val="28"/>
        </w:rPr>
      </w:pPr>
      <w:r>
        <w:rPr>
          <w:rFonts w:hint="eastAsia" w:ascii="宋体" w:hAnsi="宋体"/>
          <w:sz w:val="28"/>
          <w:szCs w:val="28"/>
        </w:rPr>
        <w:t>南通创新区产业招商有限公司</w:t>
      </w:r>
      <w:r>
        <w:rPr>
          <w:rFonts w:hint="eastAsia" w:ascii="宋体" w:hAnsi="宋体"/>
          <w:b/>
          <w:sz w:val="28"/>
          <w:szCs w:val="28"/>
        </w:rPr>
        <w:t>：</w:t>
      </w:r>
    </w:p>
    <w:p>
      <w:pPr>
        <w:pStyle w:val="10"/>
        <w:snapToGrid w:val="0"/>
        <w:spacing w:line="420" w:lineRule="exact"/>
        <w:ind w:firstLine="420"/>
        <w:contextualSpacing/>
        <w:rPr>
          <w:rFonts w:hAnsi="宋体"/>
          <w:sz w:val="28"/>
          <w:szCs w:val="28"/>
        </w:rPr>
      </w:pPr>
      <w:r>
        <w:rPr>
          <w:rFonts w:hint="eastAsia" w:hAnsi="宋体"/>
          <w:sz w:val="28"/>
          <w:szCs w:val="28"/>
        </w:rPr>
        <w:t xml:space="preserve"> 本授权委托书声明：我</w:t>
      </w:r>
      <w:r>
        <w:rPr>
          <w:rFonts w:hint="eastAsia" w:hAnsi="宋体"/>
          <w:sz w:val="28"/>
          <w:szCs w:val="28"/>
          <w:u w:val="single"/>
        </w:rPr>
        <w:t>　　   　</w:t>
      </w:r>
      <w:r>
        <w:rPr>
          <w:rFonts w:hint="eastAsia" w:hAnsi="宋体"/>
          <w:sz w:val="28"/>
          <w:szCs w:val="28"/>
        </w:rPr>
        <w:t>（姓名）系</w:t>
      </w:r>
      <w:r>
        <w:rPr>
          <w:rFonts w:hint="eastAsia" w:hAnsi="宋体"/>
          <w:sz w:val="28"/>
          <w:szCs w:val="28"/>
          <w:u w:val="single"/>
        </w:rPr>
        <w:t>　　  　</w:t>
      </w:r>
      <w:r>
        <w:rPr>
          <w:rFonts w:hint="eastAsia" w:hAnsi="宋体"/>
          <w:sz w:val="28"/>
          <w:szCs w:val="28"/>
        </w:rPr>
        <w:t>（投标人名称）的法定代表人，现授权委托</w:t>
      </w:r>
      <w:r>
        <w:rPr>
          <w:rFonts w:hint="eastAsia" w:hAnsi="宋体"/>
          <w:sz w:val="28"/>
          <w:szCs w:val="28"/>
          <w:u w:val="single"/>
        </w:rPr>
        <w:t>　　   （</w:t>
      </w:r>
      <w:r>
        <w:rPr>
          <w:rFonts w:hint="eastAsia" w:hAnsi="宋体"/>
          <w:sz w:val="28"/>
          <w:szCs w:val="28"/>
        </w:rPr>
        <w:t>姓名）为我公司代理人，以本公司的名义参加本项目的投标活动。代理人在开标、评标、合同招标过程中所签署的一切文件和处理与之有关的一切事务，我均予以承认。</w:t>
      </w:r>
    </w:p>
    <w:p>
      <w:pPr>
        <w:pStyle w:val="10"/>
        <w:snapToGrid w:val="0"/>
        <w:spacing w:line="420" w:lineRule="exact"/>
        <w:ind w:firstLine="420"/>
        <w:contextualSpacing/>
        <w:rPr>
          <w:rFonts w:hAnsi="宋体"/>
          <w:sz w:val="28"/>
          <w:szCs w:val="28"/>
        </w:rPr>
      </w:pPr>
      <w:r>
        <w:rPr>
          <w:rFonts w:hint="eastAsia" w:hAnsi="宋体"/>
          <w:sz w:val="28"/>
          <w:szCs w:val="28"/>
        </w:rPr>
        <w:t>被委托授权人无转委权。特此委托。</w:t>
      </w:r>
    </w:p>
    <w:p>
      <w:pPr>
        <w:pStyle w:val="10"/>
        <w:snapToGrid w:val="0"/>
        <w:spacing w:line="420" w:lineRule="exact"/>
        <w:ind w:firstLine="420"/>
        <w:contextualSpacing/>
        <w:rPr>
          <w:rFonts w:hAnsi="宋体"/>
          <w:sz w:val="28"/>
          <w:szCs w:val="28"/>
        </w:rPr>
      </w:pPr>
    </w:p>
    <w:p>
      <w:pPr>
        <w:pStyle w:val="10"/>
        <w:snapToGrid w:val="0"/>
        <w:spacing w:line="420" w:lineRule="exact"/>
        <w:ind w:firstLine="420"/>
        <w:contextualSpacing/>
        <w:rPr>
          <w:rFonts w:hAnsi="宋体"/>
          <w:sz w:val="28"/>
          <w:szCs w:val="28"/>
        </w:rPr>
      </w:pPr>
      <w:r>
        <w:rPr>
          <w:rFonts w:hint="eastAsia" w:hAnsi="宋体"/>
          <w:sz w:val="28"/>
          <w:szCs w:val="28"/>
        </w:rPr>
        <w:t>被委托授权人身份证号：</w:t>
      </w:r>
    </w:p>
    <w:p>
      <w:pPr>
        <w:snapToGrid w:val="0"/>
        <w:spacing w:line="420" w:lineRule="exact"/>
        <w:ind w:firstLine="420" w:firstLineChars="150"/>
        <w:contextualSpacing/>
        <w:rPr>
          <w:rFonts w:ascii="宋体" w:hAnsi="宋体"/>
          <w:sz w:val="28"/>
          <w:szCs w:val="28"/>
        </w:rPr>
      </w:pPr>
    </w:p>
    <w:p>
      <w:pPr>
        <w:snapToGrid w:val="0"/>
        <w:spacing w:line="420" w:lineRule="exact"/>
        <w:ind w:firstLine="420" w:firstLineChars="150"/>
        <w:contextualSpacing/>
        <w:rPr>
          <w:rFonts w:ascii="宋体" w:hAnsi="宋体"/>
          <w:sz w:val="28"/>
          <w:szCs w:val="28"/>
        </w:rPr>
      </w:pPr>
      <w:r>
        <w:rPr>
          <w:rFonts w:hint="eastAsia" w:ascii="宋体" w:hAnsi="宋体"/>
          <w:sz w:val="28"/>
          <w:szCs w:val="28"/>
        </w:rPr>
        <w:t>法定代表人签字：</w:t>
      </w:r>
    </w:p>
    <w:p>
      <w:pPr>
        <w:snapToGrid w:val="0"/>
        <w:spacing w:line="420" w:lineRule="exact"/>
        <w:ind w:firstLine="420" w:firstLineChars="150"/>
        <w:contextualSpacing/>
        <w:rPr>
          <w:rFonts w:ascii="宋体" w:hAnsi="宋体"/>
          <w:sz w:val="28"/>
          <w:szCs w:val="28"/>
        </w:rPr>
      </w:pPr>
    </w:p>
    <w:p>
      <w:pPr>
        <w:snapToGrid w:val="0"/>
        <w:spacing w:line="420" w:lineRule="exact"/>
        <w:ind w:firstLine="420" w:firstLineChars="150"/>
        <w:contextualSpacing/>
        <w:rPr>
          <w:rFonts w:ascii="宋体" w:hAnsi="宋体"/>
          <w:sz w:val="28"/>
          <w:szCs w:val="28"/>
        </w:rPr>
      </w:pPr>
      <w:r>
        <w:rPr>
          <w:rFonts w:hint="eastAsia" w:ascii="宋体" w:hAnsi="宋体"/>
          <w:sz w:val="28"/>
          <w:szCs w:val="28"/>
        </w:rPr>
        <w:t>被委托授权人签字：</w:t>
      </w:r>
    </w:p>
    <w:p>
      <w:pPr>
        <w:snapToGrid w:val="0"/>
        <w:spacing w:line="420" w:lineRule="exact"/>
        <w:ind w:firstLine="5180" w:firstLineChars="1850"/>
        <w:contextualSpacing/>
        <w:rPr>
          <w:rFonts w:ascii="宋体" w:hAnsi="宋体"/>
          <w:sz w:val="28"/>
          <w:szCs w:val="28"/>
        </w:rPr>
      </w:pPr>
    </w:p>
    <w:p>
      <w:pPr>
        <w:snapToGrid w:val="0"/>
        <w:spacing w:line="420" w:lineRule="exact"/>
        <w:ind w:firstLine="5180" w:firstLineChars="1850"/>
        <w:contextualSpacing/>
        <w:rPr>
          <w:rFonts w:ascii="宋体" w:hAnsi="宋体"/>
          <w:sz w:val="28"/>
          <w:szCs w:val="28"/>
        </w:rPr>
      </w:pPr>
      <w:r>
        <w:rPr>
          <w:rFonts w:hint="eastAsia" w:ascii="宋体" w:hAnsi="宋体"/>
          <w:sz w:val="28"/>
          <w:szCs w:val="28"/>
        </w:rPr>
        <w:t>投标人名称（盖章）</w:t>
      </w:r>
    </w:p>
    <w:p>
      <w:pPr>
        <w:snapToGrid w:val="0"/>
        <w:spacing w:line="420" w:lineRule="exact"/>
        <w:contextualSpacing/>
        <w:rPr>
          <w:rFonts w:ascii="宋体" w:hAnsi="宋体"/>
          <w:sz w:val="28"/>
          <w:szCs w:val="28"/>
        </w:rPr>
      </w:pPr>
    </w:p>
    <w:p>
      <w:pPr>
        <w:pStyle w:val="12"/>
        <w:snapToGrid w:val="0"/>
        <w:spacing w:line="420" w:lineRule="exact"/>
        <w:ind w:firstLine="5180" w:firstLineChars="1850"/>
        <w:contextualSpacing/>
        <w:rPr>
          <w:rFonts w:ascii="宋体" w:hAnsi="宋体"/>
          <w:bCs/>
          <w:sz w:val="28"/>
          <w:szCs w:val="28"/>
        </w:rPr>
      </w:pPr>
      <w:r>
        <w:rPr>
          <w:rFonts w:hint="eastAsia" w:ascii="宋体" w:hAnsi="宋体"/>
          <w:bCs/>
          <w:sz w:val="28"/>
          <w:szCs w:val="28"/>
        </w:rPr>
        <w:t>年    月    日</w:t>
      </w:r>
    </w:p>
    <w:p>
      <w:pPr>
        <w:pStyle w:val="10"/>
        <w:snapToGrid w:val="0"/>
        <w:spacing w:line="420" w:lineRule="exact"/>
        <w:ind w:firstLine="579"/>
        <w:contextualSpacing/>
        <w:rPr>
          <w:rFonts w:hAnsi="宋体"/>
          <w:b/>
          <w:sz w:val="28"/>
          <w:szCs w:val="28"/>
        </w:rPr>
      </w:pPr>
      <w:r>
        <w:rPr>
          <w:rFonts w:hint="eastAsia" w:hAnsi="宋体"/>
          <w:b/>
          <w:sz w:val="28"/>
          <w:szCs w:val="28"/>
        </w:rPr>
        <w:t>注：提供被委托授权人的身份证复印件盖公章</w:t>
      </w:r>
    </w:p>
    <w:p>
      <w:pPr>
        <w:pStyle w:val="30"/>
        <w:snapToGrid w:val="0"/>
        <w:spacing w:line="420" w:lineRule="exact"/>
        <w:ind w:firstLine="0" w:firstLineChars="0"/>
        <w:contextualSpacing/>
        <w:jc w:val="both"/>
        <w:rPr>
          <w:rFonts w:hint="default" w:ascii="宋体" w:hAnsi="宋体" w:eastAsia="宋体" w:cs="Times New Roman"/>
          <w:kern w:val="2"/>
          <w:sz w:val="28"/>
          <w:szCs w:val="28"/>
          <w:lang w:val="en-US" w:eastAsia="zh-CN" w:bidi="ar-SA"/>
        </w:rPr>
      </w:pPr>
      <w:r>
        <w:rPr>
          <w:rFonts w:ascii="宋体" w:hAnsi="宋体"/>
          <w:b/>
          <w:sz w:val="36"/>
          <w:szCs w:val="36"/>
        </w:rPr>
        <w:br w:type="page"/>
      </w:r>
      <w:r>
        <w:rPr>
          <w:rFonts w:hint="eastAsia" w:ascii="宋体" w:hAnsi="宋体" w:eastAsia="宋体" w:cs="Times New Roman"/>
          <w:kern w:val="2"/>
          <w:sz w:val="28"/>
          <w:szCs w:val="28"/>
          <w:lang w:val="en-US" w:eastAsia="zh-CN" w:bidi="ar-SA"/>
        </w:rPr>
        <w:t>附件</w:t>
      </w:r>
      <w:r>
        <w:rPr>
          <w:rFonts w:hint="eastAsia" w:ascii="宋体" w:eastAsia="宋体" w:cs="Times New Roman"/>
          <w:kern w:val="2"/>
          <w:sz w:val="28"/>
          <w:szCs w:val="28"/>
          <w:lang w:val="en-US" w:eastAsia="zh-CN" w:bidi="ar-SA"/>
        </w:rPr>
        <w:t>4</w:t>
      </w:r>
    </w:p>
    <w:p/>
    <w:p>
      <w:pPr>
        <w:snapToGrid w:val="0"/>
        <w:spacing w:line="520" w:lineRule="exact"/>
        <w:jc w:val="center"/>
        <w:outlineLvl w:val="4"/>
        <w:rPr>
          <w:b/>
          <w:bCs/>
          <w:sz w:val="28"/>
          <w:szCs w:val="28"/>
        </w:rPr>
      </w:pPr>
      <w:r>
        <w:rPr>
          <w:rFonts w:hint="eastAsia"/>
          <w:b/>
          <w:bCs/>
          <w:sz w:val="28"/>
          <w:szCs w:val="28"/>
        </w:rPr>
        <w:t>书面声明</w:t>
      </w:r>
    </w:p>
    <w:p>
      <w:pPr>
        <w:snapToGrid w:val="0"/>
        <w:spacing w:line="420" w:lineRule="exact"/>
        <w:contextualSpacing/>
        <w:rPr>
          <w:rFonts w:ascii="宋体" w:hAnsi="宋体"/>
          <w:sz w:val="28"/>
          <w:szCs w:val="28"/>
          <w:u w:val="single"/>
        </w:rPr>
      </w:pPr>
    </w:p>
    <w:p>
      <w:pPr>
        <w:snapToGrid w:val="0"/>
        <w:spacing w:line="420" w:lineRule="exact"/>
        <w:contextualSpacing/>
        <w:rPr>
          <w:rFonts w:ascii="宋体" w:hAnsi="宋体"/>
          <w:b/>
          <w:sz w:val="28"/>
          <w:szCs w:val="28"/>
          <w:u w:val="single"/>
        </w:rPr>
      </w:pPr>
      <w:r>
        <w:rPr>
          <w:rFonts w:hint="eastAsia" w:ascii="宋体" w:hAnsi="宋体"/>
          <w:sz w:val="28"/>
          <w:szCs w:val="28"/>
        </w:rPr>
        <w:t>南通创新区产业招商有限公司</w:t>
      </w:r>
      <w:r>
        <w:rPr>
          <w:rFonts w:ascii="宋体" w:hAnsi="宋体"/>
          <w:sz w:val="28"/>
          <w:szCs w:val="28"/>
        </w:rPr>
        <w:t>：</w:t>
      </w:r>
    </w:p>
    <w:p>
      <w:pPr>
        <w:spacing w:line="560" w:lineRule="exact"/>
        <w:rPr>
          <w:rFonts w:ascii="宋体" w:hAnsi="宋体"/>
          <w:sz w:val="28"/>
          <w:szCs w:val="28"/>
        </w:rPr>
      </w:pPr>
      <w:r>
        <w:rPr>
          <w:rFonts w:ascii="宋体" w:hAnsi="宋体"/>
          <w:sz w:val="28"/>
          <w:szCs w:val="28"/>
        </w:rPr>
        <w:t>我单位（供应商名称）郑重声明：</w:t>
      </w:r>
    </w:p>
    <w:p>
      <w:pPr>
        <w:spacing w:line="560" w:lineRule="exact"/>
        <w:ind w:firstLine="560" w:firstLineChars="200"/>
        <w:rPr>
          <w:rFonts w:ascii="宋体" w:hAnsi="宋体"/>
          <w:sz w:val="28"/>
          <w:szCs w:val="28"/>
        </w:rPr>
      </w:pPr>
      <w:r>
        <w:rPr>
          <w:rFonts w:hint="eastAsia" w:ascii="宋体" w:hAnsi="宋体"/>
          <w:sz w:val="28"/>
          <w:szCs w:val="28"/>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pPr>
        <w:spacing w:line="420" w:lineRule="exact"/>
        <w:rPr>
          <w:rFonts w:ascii="宋体" w:hAnsi="宋体"/>
          <w:sz w:val="28"/>
          <w:szCs w:val="28"/>
        </w:rPr>
      </w:pPr>
    </w:p>
    <w:p>
      <w:pPr>
        <w:spacing w:line="420" w:lineRule="exact"/>
        <w:ind w:firstLine="5600" w:firstLineChars="2000"/>
        <w:rPr>
          <w:rFonts w:ascii="宋体" w:hAnsi="宋体"/>
          <w:sz w:val="28"/>
          <w:szCs w:val="28"/>
        </w:rPr>
      </w:pPr>
    </w:p>
    <w:p>
      <w:pPr>
        <w:spacing w:line="420" w:lineRule="exact"/>
        <w:ind w:firstLine="5600" w:firstLineChars="2000"/>
        <w:rPr>
          <w:rFonts w:ascii="宋体" w:hAnsi="宋体"/>
          <w:sz w:val="28"/>
          <w:szCs w:val="28"/>
        </w:rPr>
      </w:pPr>
      <w:r>
        <w:rPr>
          <w:rFonts w:ascii="宋体" w:hAnsi="宋体"/>
          <w:sz w:val="28"/>
          <w:szCs w:val="28"/>
        </w:rPr>
        <w:t>声明人：（公章）</w:t>
      </w:r>
    </w:p>
    <w:p>
      <w:pPr>
        <w:spacing w:line="420" w:lineRule="exact"/>
        <w:jc w:val="right"/>
        <w:rPr>
          <w:rFonts w:ascii="宋体" w:hAnsi="宋体"/>
          <w:sz w:val="28"/>
          <w:szCs w:val="28"/>
        </w:rPr>
      </w:pPr>
    </w:p>
    <w:p>
      <w:pPr>
        <w:spacing w:line="420" w:lineRule="exact"/>
        <w:ind w:firstLine="5740" w:firstLineChars="2050"/>
        <w:rPr>
          <w:sz w:val="28"/>
          <w:szCs w:val="28"/>
        </w:rPr>
      </w:pPr>
      <w:r>
        <w:rPr>
          <w:rFonts w:ascii="宋体" w:hAnsi="宋体"/>
          <w:sz w:val="28"/>
          <w:szCs w:val="28"/>
        </w:rPr>
        <w:t>年</w:t>
      </w:r>
      <w:r>
        <w:rPr>
          <w:rFonts w:hint="eastAsia" w:ascii="宋体" w:hAnsi="宋体"/>
          <w:sz w:val="28"/>
          <w:szCs w:val="28"/>
          <w:lang w:val="en-US" w:eastAsia="zh-CN"/>
        </w:rPr>
        <w:t xml:space="preserve">    </w:t>
      </w:r>
      <w:r>
        <w:rPr>
          <w:rFonts w:ascii="宋体" w:hAnsi="宋体"/>
          <w:sz w:val="28"/>
          <w:szCs w:val="28"/>
        </w:rPr>
        <w:t>月</w:t>
      </w:r>
      <w:r>
        <w:rPr>
          <w:rFonts w:hint="eastAsia" w:ascii="宋体" w:hAnsi="宋体"/>
          <w:sz w:val="28"/>
          <w:szCs w:val="28"/>
          <w:lang w:val="en-US" w:eastAsia="zh-CN"/>
        </w:rPr>
        <w:t xml:space="preserve">    </w:t>
      </w:r>
      <w:r>
        <w:rPr>
          <w:rFonts w:ascii="宋体" w:hAnsi="宋体"/>
          <w:sz w:val="28"/>
          <w:szCs w:val="28"/>
        </w:rPr>
        <w:t>日</w:t>
      </w:r>
    </w:p>
    <w:p>
      <w:pPr>
        <w:spacing w:line="420" w:lineRule="exact"/>
      </w:pPr>
    </w:p>
    <w:p>
      <w:pPr>
        <w:spacing w:line="420" w:lineRule="exact"/>
        <w:jc w:val="center"/>
        <w:outlineLvl w:val="0"/>
        <w:rPr>
          <w:rFonts w:ascii="宋体" w:hAnsi="宋体"/>
          <w:sz w:val="24"/>
        </w:rPr>
      </w:pPr>
      <w:r>
        <w:br w:type="page"/>
      </w:r>
    </w:p>
    <w:p>
      <w:pPr>
        <w:pStyle w:val="30"/>
        <w:snapToGrid w:val="0"/>
        <w:spacing w:line="420" w:lineRule="exact"/>
        <w:ind w:firstLine="0" w:firstLineChars="0"/>
        <w:contextualSpacing/>
        <w:jc w:val="both"/>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附件</w:t>
      </w:r>
      <w:r>
        <w:rPr>
          <w:rFonts w:hint="eastAsia" w:ascii="宋体" w:eastAsia="宋体" w:cs="Times New Roman"/>
          <w:kern w:val="2"/>
          <w:sz w:val="28"/>
          <w:szCs w:val="28"/>
          <w:lang w:val="en-US" w:eastAsia="zh-CN" w:bidi="ar-SA"/>
        </w:rPr>
        <w:t>5</w:t>
      </w:r>
    </w:p>
    <w:p>
      <w:pPr>
        <w:pStyle w:val="30"/>
        <w:snapToGrid w:val="0"/>
        <w:spacing w:line="420" w:lineRule="exact"/>
        <w:ind w:firstLine="0" w:firstLineChars="0"/>
        <w:contextualSpacing/>
        <w:jc w:val="center"/>
        <w:rPr>
          <w:rFonts w:ascii="宋体"/>
          <w:b/>
          <w:sz w:val="28"/>
        </w:rPr>
      </w:pPr>
      <w:r>
        <w:rPr>
          <w:rFonts w:hint="eastAsia" w:ascii="宋体" w:eastAsia="宋体"/>
          <w:b/>
          <w:sz w:val="28"/>
        </w:rPr>
        <w:t>报价函</w:t>
      </w:r>
    </w:p>
    <w:p>
      <w:pPr>
        <w:autoSpaceDE w:val="0"/>
        <w:autoSpaceDN w:val="0"/>
        <w:adjustRightInd w:val="0"/>
        <w:spacing w:line="360" w:lineRule="auto"/>
        <w:jc w:val="left"/>
        <w:rPr>
          <w:rFonts w:ascii="宋体" w:hAnsi="Calibri" w:cs="宋体"/>
          <w:color w:val="000000"/>
          <w:kern w:val="0"/>
          <w:sz w:val="24"/>
        </w:rPr>
      </w:pPr>
    </w:p>
    <w:p>
      <w:pPr>
        <w:snapToGrid w:val="0"/>
        <w:spacing w:line="420" w:lineRule="exact"/>
        <w:contextualSpacing/>
        <w:rPr>
          <w:rFonts w:ascii="宋体" w:hAnsi="宋体"/>
          <w:b/>
          <w:sz w:val="28"/>
          <w:szCs w:val="28"/>
        </w:rPr>
      </w:pPr>
      <w:r>
        <w:rPr>
          <w:rFonts w:hint="eastAsia" w:ascii="宋体" w:hAnsi="宋体"/>
          <w:sz w:val="28"/>
          <w:szCs w:val="28"/>
        </w:rPr>
        <w:t>南通创新区产业招商有限公司</w:t>
      </w:r>
      <w:r>
        <w:rPr>
          <w:rFonts w:hint="eastAsia" w:ascii="宋体" w:hAnsi="宋体"/>
          <w:b/>
          <w:sz w:val="28"/>
          <w:szCs w:val="28"/>
        </w:rPr>
        <w:t>：</w:t>
      </w:r>
    </w:p>
    <w:p>
      <w:pPr>
        <w:kinsoku w:val="0"/>
        <w:topLinePunct/>
        <w:adjustRightInd w:val="0"/>
        <w:snapToGrid w:val="0"/>
        <w:spacing w:line="360" w:lineRule="auto"/>
        <w:ind w:firstLine="560" w:firstLineChars="200"/>
        <w:rPr>
          <w:rFonts w:ascii="宋体" w:hAnsi="宋体"/>
          <w:sz w:val="28"/>
          <w:szCs w:val="28"/>
        </w:rPr>
      </w:pPr>
      <w:r>
        <w:rPr>
          <w:rFonts w:hint="eastAsia" w:ascii="宋体" w:hAnsi="宋体"/>
          <w:sz w:val="28"/>
          <w:szCs w:val="28"/>
        </w:rPr>
        <w:t>（一）我方已认真阅读项目的招标文件，并全部响应招标文件中的所有要求。</w:t>
      </w:r>
    </w:p>
    <w:p>
      <w:pPr>
        <w:kinsoku w:val="0"/>
        <w:topLinePunct/>
        <w:adjustRightInd w:val="0"/>
        <w:snapToGrid w:val="0"/>
        <w:spacing w:line="360" w:lineRule="auto"/>
        <w:ind w:firstLine="560" w:firstLineChars="200"/>
        <w:rPr>
          <w:rFonts w:ascii="宋体" w:hAnsi="宋体"/>
          <w:sz w:val="28"/>
          <w:szCs w:val="28"/>
        </w:rPr>
      </w:pPr>
      <w:r>
        <w:rPr>
          <w:rFonts w:hint="eastAsia" w:ascii="宋体" w:hAnsi="宋体"/>
          <w:sz w:val="28"/>
          <w:szCs w:val="28"/>
        </w:rPr>
        <w:t>（二）根据已收到的项目的招标文件，遵照有关规定并根据招标文件的要求，经慎重考虑后，我单位报价为：</w:t>
      </w:r>
      <w:r>
        <w:rPr>
          <w:rFonts w:hint="eastAsia" w:ascii="宋体" w:hAnsi="宋体"/>
          <w:sz w:val="28"/>
          <w:szCs w:val="28"/>
          <w:u w:val="single"/>
        </w:rPr>
        <w:t xml:space="preserve">         </w:t>
      </w:r>
      <w:r>
        <w:rPr>
          <w:rFonts w:hint="eastAsia" w:ascii="宋体" w:hAnsi="宋体"/>
          <w:sz w:val="28"/>
          <w:szCs w:val="28"/>
        </w:rPr>
        <w:t>元，按招标文件的要求承担本次招标范围内的全部内容。</w:t>
      </w:r>
    </w:p>
    <w:p>
      <w:pPr>
        <w:kinsoku w:val="0"/>
        <w:topLinePunct/>
        <w:adjustRightInd w:val="0"/>
        <w:snapToGrid w:val="0"/>
        <w:spacing w:line="360" w:lineRule="auto"/>
        <w:ind w:firstLine="560" w:firstLineChars="200"/>
        <w:rPr>
          <w:rFonts w:ascii="宋体" w:hAnsi="宋体"/>
          <w:sz w:val="28"/>
          <w:szCs w:val="28"/>
        </w:rPr>
      </w:pPr>
      <w:r>
        <w:rPr>
          <w:rFonts w:hint="eastAsia" w:ascii="宋体" w:hAnsi="宋体"/>
          <w:sz w:val="28"/>
          <w:szCs w:val="28"/>
        </w:rPr>
        <w:t>(三)贵单位的招标文件、中标通知书和本投标文件将构成约束我们双方的合同。</w:t>
      </w:r>
    </w:p>
    <w:p>
      <w:pPr>
        <w:kinsoku w:val="0"/>
        <w:topLinePunct/>
        <w:adjustRightInd w:val="0"/>
        <w:snapToGrid w:val="0"/>
        <w:spacing w:line="360" w:lineRule="auto"/>
        <w:ind w:firstLine="560" w:firstLineChars="200"/>
        <w:rPr>
          <w:rFonts w:ascii="宋体" w:hAnsi="宋体"/>
          <w:sz w:val="28"/>
          <w:szCs w:val="28"/>
        </w:rPr>
      </w:pPr>
    </w:p>
    <w:p>
      <w:pPr>
        <w:kinsoku w:val="0"/>
        <w:topLinePunct/>
        <w:adjustRightInd w:val="0"/>
        <w:snapToGrid w:val="0"/>
        <w:spacing w:line="360" w:lineRule="auto"/>
        <w:ind w:firstLine="560" w:firstLineChars="200"/>
        <w:rPr>
          <w:rFonts w:ascii="宋体" w:hAnsi="宋体"/>
          <w:sz w:val="28"/>
          <w:szCs w:val="28"/>
        </w:rPr>
      </w:pPr>
    </w:p>
    <w:p>
      <w:pPr>
        <w:kinsoku w:val="0"/>
        <w:topLinePunct/>
        <w:adjustRightInd w:val="0"/>
        <w:snapToGrid w:val="0"/>
        <w:spacing w:line="360" w:lineRule="auto"/>
        <w:ind w:firstLine="560" w:firstLineChars="200"/>
        <w:jc w:val="center"/>
        <w:rPr>
          <w:rFonts w:ascii="宋体" w:hAnsi="宋体"/>
          <w:sz w:val="28"/>
          <w:szCs w:val="28"/>
        </w:rPr>
      </w:pPr>
      <w:r>
        <w:rPr>
          <w:rFonts w:hint="eastAsia" w:ascii="宋体" w:hAnsi="宋体"/>
          <w:sz w:val="28"/>
          <w:szCs w:val="28"/>
          <w:lang w:val="en-US" w:eastAsia="zh-CN"/>
        </w:rPr>
        <w:t xml:space="preserve">                  </w:t>
      </w:r>
      <w:r>
        <w:rPr>
          <w:rFonts w:hint="eastAsia" w:ascii="宋体" w:hAnsi="宋体"/>
          <w:sz w:val="28"/>
          <w:szCs w:val="28"/>
        </w:rPr>
        <w:t>投标人(盖法人章)：</w:t>
      </w:r>
    </w:p>
    <w:p>
      <w:pPr>
        <w:kinsoku w:val="0"/>
        <w:topLinePunct/>
        <w:adjustRightInd w:val="0"/>
        <w:snapToGrid w:val="0"/>
        <w:spacing w:line="360" w:lineRule="auto"/>
        <w:ind w:firstLine="560" w:firstLineChars="200"/>
        <w:jc w:val="center"/>
        <w:rPr>
          <w:rFonts w:ascii="宋体" w:hAnsi="宋体"/>
          <w:sz w:val="28"/>
          <w:szCs w:val="28"/>
        </w:rPr>
      </w:pPr>
      <w:r>
        <w:rPr>
          <w:rFonts w:hint="eastAsia" w:ascii="宋体" w:hAnsi="宋体"/>
          <w:sz w:val="28"/>
          <w:szCs w:val="28"/>
        </w:rPr>
        <w:t>法定代表人或委托代理人(签字或盖章)：</w:t>
      </w:r>
    </w:p>
    <w:p>
      <w:pPr>
        <w:spacing w:line="420" w:lineRule="exact"/>
        <w:ind w:firstLine="5740" w:firstLineChars="2050"/>
        <w:rPr>
          <w:sz w:val="28"/>
          <w:szCs w:val="28"/>
        </w:rPr>
      </w:pPr>
      <w:r>
        <w:rPr>
          <w:rFonts w:hint="eastAsia" w:ascii="宋体" w:hAnsi="宋体"/>
          <w:sz w:val="28"/>
          <w:szCs w:val="28"/>
        </w:rPr>
        <w:t>日期：</w:t>
      </w:r>
      <w:r>
        <w:rPr>
          <w:rFonts w:hint="eastAsia" w:ascii="宋体" w:hAnsi="宋体"/>
          <w:sz w:val="28"/>
          <w:szCs w:val="28"/>
          <w:lang w:val="en-US" w:eastAsia="zh-CN"/>
        </w:rPr>
        <w:t xml:space="preserve">   </w:t>
      </w:r>
      <w:r>
        <w:rPr>
          <w:rFonts w:ascii="宋体" w:hAnsi="宋体"/>
          <w:sz w:val="28"/>
          <w:szCs w:val="28"/>
        </w:rPr>
        <w:t>年</w:t>
      </w:r>
      <w:r>
        <w:rPr>
          <w:rFonts w:hint="eastAsia" w:ascii="宋体" w:hAnsi="宋体"/>
          <w:sz w:val="28"/>
          <w:szCs w:val="28"/>
          <w:lang w:val="en-US" w:eastAsia="zh-CN"/>
        </w:rPr>
        <w:t xml:space="preserve">    </w:t>
      </w:r>
      <w:r>
        <w:rPr>
          <w:rFonts w:ascii="宋体" w:hAnsi="宋体"/>
          <w:sz w:val="28"/>
          <w:szCs w:val="28"/>
        </w:rPr>
        <w:t>月</w:t>
      </w:r>
      <w:r>
        <w:rPr>
          <w:rFonts w:hint="eastAsia" w:ascii="宋体" w:hAnsi="宋体"/>
          <w:sz w:val="28"/>
          <w:szCs w:val="28"/>
          <w:lang w:val="en-US" w:eastAsia="zh-CN"/>
        </w:rPr>
        <w:t xml:space="preserve">    </w:t>
      </w:r>
      <w:r>
        <w:rPr>
          <w:rFonts w:ascii="宋体" w:hAnsi="宋体"/>
          <w:sz w:val="28"/>
          <w:szCs w:val="28"/>
        </w:rPr>
        <w:t>日</w:t>
      </w:r>
    </w:p>
    <w:p>
      <w:pPr>
        <w:spacing w:line="420" w:lineRule="exact"/>
        <w:ind w:firstLine="5740" w:firstLineChars="2050"/>
        <w:outlineLvl w:val="0"/>
        <w:rPr>
          <w:rFonts w:ascii="宋体" w:hAnsi="宋体"/>
          <w:sz w:val="28"/>
          <w:szCs w:val="28"/>
        </w:rPr>
      </w:pPr>
    </w:p>
    <w:p>
      <w:pPr>
        <w:spacing w:line="420" w:lineRule="exact"/>
        <w:ind w:left="1037" w:leftChars="-36" w:hanging="1113" w:hangingChars="530"/>
        <w:jc w:val="left"/>
      </w:pPr>
    </w:p>
    <w:p>
      <w:pPr>
        <w:spacing w:line="420" w:lineRule="exact"/>
        <w:ind w:left="1037" w:leftChars="-36" w:hanging="1113" w:hangingChars="530"/>
        <w:jc w:val="left"/>
      </w:pPr>
    </w:p>
    <w:p>
      <w:pPr>
        <w:pStyle w:val="2"/>
      </w:pPr>
    </w:p>
    <w:p>
      <w:pPr>
        <w:pStyle w:val="2"/>
      </w:pPr>
    </w:p>
    <w:p>
      <w:pPr>
        <w:pStyle w:val="2"/>
      </w:pPr>
    </w:p>
    <w:p>
      <w:pPr>
        <w:pStyle w:val="2"/>
      </w:pPr>
    </w:p>
    <w:p>
      <w:pPr>
        <w:pStyle w:val="2"/>
      </w:pPr>
    </w:p>
    <w:p>
      <w:pPr>
        <w:pStyle w:val="2"/>
      </w:pPr>
    </w:p>
    <w:p>
      <w:pPr>
        <w:pStyle w:val="2"/>
      </w:pPr>
    </w:p>
    <w:p>
      <w:pPr>
        <w:pStyle w:val="2"/>
      </w:pPr>
    </w:p>
    <w:p>
      <w:pPr>
        <w:pStyle w:val="30"/>
        <w:snapToGrid w:val="0"/>
        <w:spacing w:line="420" w:lineRule="exact"/>
        <w:ind w:firstLine="0" w:firstLineChars="0"/>
        <w:contextualSpacing/>
        <w:jc w:val="both"/>
        <w:rPr>
          <w:rFonts w:hint="default" w:ascii="宋体" w:hAnsi="宋体" w:eastAsia="宋体" w:cs="Times New Roman"/>
          <w:kern w:val="2"/>
          <w:sz w:val="28"/>
          <w:szCs w:val="28"/>
          <w:lang w:val="en-US" w:eastAsia="zh-CN" w:bidi="ar-SA"/>
        </w:rPr>
      </w:pPr>
      <w:r>
        <w:rPr>
          <w:rFonts w:hint="eastAsia" w:ascii="宋体" w:hAnsi="宋体" w:eastAsia="宋体" w:cs="Times New Roman"/>
          <w:kern w:val="2"/>
          <w:sz w:val="28"/>
          <w:szCs w:val="28"/>
          <w:lang w:val="en-US" w:eastAsia="zh-CN" w:bidi="ar-SA"/>
        </w:rPr>
        <w:t>附件</w:t>
      </w:r>
      <w:r>
        <w:rPr>
          <w:rFonts w:hint="eastAsia" w:ascii="宋体" w:eastAsia="宋体" w:cs="Times New Roman"/>
          <w:kern w:val="2"/>
          <w:sz w:val="28"/>
          <w:szCs w:val="28"/>
          <w:lang w:val="en-US" w:eastAsia="zh-CN" w:bidi="ar-SA"/>
        </w:rPr>
        <w:t>6</w:t>
      </w:r>
    </w:p>
    <w:p>
      <w:pPr>
        <w:spacing w:line="420" w:lineRule="exact"/>
        <w:jc w:val="center"/>
        <w:rPr>
          <w:rFonts w:ascii="宋体" w:hAnsi="宋体"/>
          <w:b/>
          <w:sz w:val="28"/>
          <w:szCs w:val="28"/>
        </w:rPr>
      </w:pPr>
      <w:r>
        <w:rPr>
          <w:rFonts w:hint="eastAsia" w:ascii="宋体" w:hAnsi="宋体"/>
          <w:b/>
          <w:sz w:val="28"/>
          <w:szCs w:val="28"/>
        </w:rPr>
        <w:t>技术部分正负偏离表</w:t>
      </w:r>
    </w:p>
    <w:p>
      <w:pPr>
        <w:spacing w:line="420" w:lineRule="exact"/>
        <w:ind w:firstLine="560" w:firstLineChars="200"/>
        <w:jc w:val="center"/>
        <w:rPr>
          <w:rFonts w:ascii="宋体" w:hAnsi="宋体"/>
          <w:sz w:val="28"/>
          <w:szCs w:val="28"/>
        </w:rPr>
      </w:pPr>
      <w:r>
        <w:rPr>
          <w:rFonts w:hint="eastAsia" w:ascii="宋体" w:hAnsi="宋体"/>
          <w:sz w:val="28"/>
          <w:szCs w:val="28"/>
        </w:rPr>
        <w:t>（由投标人据实提交，表格不够自行添加）</w:t>
      </w:r>
    </w:p>
    <w:p>
      <w:pPr>
        <w:spacing w:line="420" w:lineRule="exact"/>
        <w:ind w:firstLine="280" w:firstLineChars="100"/>
        <w:rPr>
          <w:rFonts w:ascii="宋体" w:hAnsi="宋体"/>
          <w:sz w:val="28"/>
          <w:szCs w:val="28"/>
          <w:u w:val="single"/>
        </w:rPr>
      </w:pPr>
      <w:r>
        <w:rPr>
          <w:rFonts w:hint="eastAsia" w:ascii="宋体" w:hAnsi="宋体"/>
          <w:sz w:val="28"/>
          <w:szCs w:val="28"/>
        </w:rPr>
        <w:t>货物或服务名称：</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49"/>
        <w:gridCol w:w="1263"/>
        <w:gridCol w:w="2706"/>
        <w:gridCol w:w="2720"/>
        <w:gridCol w:w="141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4" w:hRule="atLeast"/>
          <w:jc w:val="center"/>
        </w:trPr>
        <w:tc>
          <w:tcPr>
            <w:tcW w:w="649" w:type="dxa"/>
            <w:tcBorders>
              <w:top w:val="single" w:color="auto" w:sz="12" w:space="0"/>
              <w:left w:val="single" w:color="auto" w:sz="12" w:space="0"/>
              <w:bottom w:val="single" w:color="auto" w:sz="6" w:space="0"/>
              <w:right w:val="single" w:color="auto" w:sz="6" w:space="0"/>
            </w:tcBorders>
            <w:vAlign w:val="center"/>
          </w:tcPr>
          <w:p>
            <w:pPr>
              <w:spacing w:line="420" w:lineRule="exact"/>
              <w:jc w:val="center"/>
              <w:rPr>
                <w:rFonts w:ascii="宋体" w:hAnsi="宋体"/>
                <w:sz w:val="28"/>
                <w:szCs w:val="28"/>
              </w:rPr>
            </w:pPr>
            <w:r>
              <w:rPr>
                <w:rFonts w:hint="eastAsia" w:ascii="宋体" w:hAnsi="宋体"/>
                <w:sz w:val="28"/>
                <w:szCs w:val="28"/>
              </w:rPr>
              <w:t>序号</w:t>
            </w:r>
          </w:p>
        </w:tc>
        <w:tc>
          <w:tcPr>
            <w:tcW w:w="1263" w:type="dxa"/>
            <w:tcBorders>
              <w:top w:val="single" w:color="auto" w:sz="12"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r>
              <w:rPr>
                <w:rFonts w:hint="eastAsia" w:ascii="宋体" w:hAnsi="宋体"/>
                <w:sz w:val="28"/>
                <w:szCs w:val="28"/>
              </w:rPr>
              <w:t>项目</w:t>
            </w:r>
          </w:p>
        </w:tc>
        <w:tc>
          <w:tcPr>
            <w:tcW w:w="2706" w:type="dxa"/>
            <w:tcBorders>
              <w:top w:val="single" w:color="auto" w:sz="12"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r>
              <w:rPr>
                <w:rFonts w:hint="eastAsia" w:ascii="宋体" w:hAnsi="宋体"/>
                <w:sz w:val="28"/>
                <w:szCs w:val="28"/>
              </w:rPr>
              <w:t>招标文件要求</w:t>
            </w:r>
          </w:p>
        </w:tc>
        <w:tc>
          <w:tcPr>
            <w:tcW w:w="2720" w:type="dxa"/>
            <w:tcBorders>
              <w:top w:val="single" w:color="auto" w:sz="12"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r>
              <w:rPr>
                <w:rFonts w:hint="eastAsia" w:ascii="宋体" w:hAnsi="宋体"/>
                <w:sz w:val="28"/>
                <w:szCs w:val="28"/>
              </w:rPr>
              <w:t>投标文件响应情况</w:t>
            </w:r>
          </w:p>
        </w:tc>
        <w:tc>
          <w:tcPr>
            <w:tcW w:w="1417" w:type="dxa"/>
            <w:tcBorders>
              <w:top w:val="single" w:color="auto" w:sz="12" w:space="0"/>
              <w:left w:val="single" w:color="auto" w:sz="6" w:space="0"/>
              <w:bottom w:val="single" w:color="auto" w:sz="6" w:space="0"/>
              <w:right w:val="single" w:color="auto" w:sz="12" w:space="0"/>
            </w:tcBorders>
          </w:tcPr>
          <w:p>
            <w:pPr>
              <w:spacing w:line="420" w:lineRule="exact"/>
              <w:jc w:val="center"/>
              <w:rPr>
                <w:rFonts w:ascii="宋体" w:hAnsi="宋体"/>
                <w:sz w:val="28"/>
                <w:szCs w:val="28"/>
              </w:rPr>
            </w:pPr>
          </w:p>
          <w:p>
            <w:pPr>
              <w:spacing w:line="420" w:lineRule="exact"/>
              <w:jc w:val="center"/>
              <w:rPr>
                <w:rFonts w:ascii="宋体" w:hAnsi="宋体"/>
                <w:sz w:val="28"/>
                <w:szCs w:val="28"/>
              </w:rPr>
            </w:pPr>
            <w:r>
              <w:rPr>
                <w:rFonts w:hint="eastAsia" w:ascii="宋体" w:hAnsi="宋体"/>
                <w:sz w:val="28"/>
                <w:szCs w:val="28"/>
              </w:rPr>
              <w:t>偏离说明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4" w:hRule="atLeast"/>
          <w:jc w:val="center"/>
        </w:trPr>
        <w:tc>
          <w:tcPr>
            <w:tcW w:w="649" w:type="dxa"/>
            <w:tcBorders>
              <w:top w:val="single" w:color="auto" w:sz="6" w:space="0"/>
              <w:left w:val="single" w:color="auto" w:sz="12" w:space="0"/>
              <w:bottom w:val="single" w:color="auto" w:sz="6" w:space="0"/>
              <w:right w:val="single" w:color="auto" w:sz="6" w:space="0"/>
            </w:tcBorders>
          </w:tcPr>
          <w:p>
            <w:pPr>
              <w:spacing w:line="420" w:lineRule="exact"/>
              <w:jc w:val="center"/>
              <w:rPr>
                <w:rFonts w:ascii="宋体" w:hAnsi="宋体"/>
                <w:sz w:val="28"/>
                <w:szCs w:val="28"/>
              </w:rPr>
            </w:pPr>
          </w:p>
          <w:p>
            <w:pPr>
              <w:spacing w:line="420" w:lineRule="exact"/>
              <w:jc w:val="center"/>
              <w:rPr>
                <w:rFonts w:ascii="宋体" w:hAnsi="宋体"/>
                <w:sz w:val="28"/>
                <w:szCs w:val="28"/>
              </w:rPr>
            </w:pPr>
            <w:r>
              <w:rPr>
                <w:rFonts w:hint="eastAsia" w:ascii="宋体" w:hAnsi="宋体"/>
                <w:sz w:val="28"/>
                <w:szCs w:val="28"/>
              </w:rPr>
              <w:t>1</w:t>
            </w:r>
          </w:p>
        </w:tc>
        <w:tc>
          <w:tcPr>
            <w:tcW w:w="1263" w:type="dxa"/>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p>
        </w:tc>
        <w:tc>
          <w:tcPr>
            <w:tcW w:w="2706" w:type="dxa"/>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p>
        </w:tc>
        <w:tc>
          <w:tcPr>
            <w:tcW w:w="2720" w:type="dxa"/>
            <w:tcBorders>
              <w:top w:val="single" w:color="auto" w:sz="6" w:space="0"/>
              <w:left w:val="single" w:color="auto" w:sz="6" w:space="0"/>
              <w:bottom w:val="single" w:color="auto" w:sz="6" w:space="0"/>
              <w:right w:val="single" w:color="auto" w:sz="6" w:space="0"/>
            </w:tcBorders>
            <w:vAlign w:val="center"/>
          </w:tcPr>
          <w:p>
            <w:pPr>
              <w:spacing w:line="420" w:lineRule="exact"/>
              <w:rPr>
                <w:rFonts w:ascii="宋体" w:hAnsi="宋体"/>
                <w:sz w:val="28"/>
                <w:szCs w:val="28"/>
              </w:rPr>
            </w:pPr>
          </w:p>
        </w:tc>
        <w:tc>
          <w:tcPr>
            <w:tcW w:w="1417" w:type="dxa"/>
            <w:tcBorders>
              <w:top w:val="single" w:color="auto" w:sz="6" w:space="0"/>
              <w:left w:val="single" w:color="auto" w:sz="6" w:space="0"/>
              <w:bottom w:val="single" w:color="auto" w:sz="6" w:space="0"/>
              <w:right w:val="single" w:color="auto" w:sz="12" w:space="0"/>
            </w:tcBorders>
          </w:tcPr>
          <w:p>
            <w:pPr>
              <w:spacing w:line="420" w:lineRule="exact"/>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4" w:hRule="atLeast"/>
          <w:jc w:val="center"/>
        </w:trPr>
        <w:tc>
          <w:tcPr>
            <w:tcW w:w="649" w:type="dxa"/>
            <w:tcBorders>
              <w:top w:val="single" w:color="auto" w:sz="6" w:space="0"/>
              <w:left w:val="single" w:color="auto" w:sz="12" w:space="0"/>
              <w:bottom w:val="single" w:color="auto" w:sz="6" w:space="0"/>
              <w:right w:val="single" w:color="auto" w:sz="6" w:space="0"/>
            </w:tcBorders>
          </w:tcPr>
          <w:p>
            <w:pPr>
              <w:spacing w:line="420" w:lineRule="exact"/>
              <w:jc w:val="center"/>
              <w:rPr>
                <w:rFonts w:ascii="宋体" w:hAnsi="宋体"/>
                <w:sz w:val="28"/>
                <w:szCs w:val="28"/>
              </w:rPr>
            </w:pPr>
          </w:p>
          <w:p>
            <w:pPr>
              <w:spacing w:line="420" w:lineRule="exact"/>
              <w:jc w:val="center"/>
              <w:rPr>
                <w:rFonts w:ascii="宋体" w:hAnsi="宋体"/>
                <w:sz w:val="28"/>
                <w:szCs w:val="28"/>
              </w:rPr>
            </w:pPr>
            <w:r>
              <w:rPr>
                <w:rFonts w:hint="eastAsia" w:ascii="宋体" w:hAnsi="宋体"/>
                <w:sz w:val="28"/>
                <w:szCs w:val="28"/>
              </w:rPr>
              <w:t>2</w:t>
            </w:r>
          </w:p>
        </w:tc>
        <w:tc>
          <w:tcPr>
            <w:tcW w:w="1263" w:type="dxa"/>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p>
        </w:tc>
        <w:tc>
          <w:tcPr>
            <w:tcW w:w="2706" w:type="dxa"/>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p>
        </w:tc>
        <w:tc>
          <w:tcPr>
            <w:tcW w:w="2720" w:type="dxa"/>
            <w:tcBorders>
              <w:top w:val="single" w:color="auto" w:sz="6" w:space="0"/>
              <w:left w:val="single" w:color="auto" w:sz="6" w:space="0"/>
              <w:bottom w:val="single" w:color="auto" w:sz="6" w:space="0"/>
              <w:right w:val="single" w:color="auto" w:sz="6" w:space="0"/>
            </w:tcBorders>
            <w:vAlign w:val="center"/>
          </w:tcPr>
          <w:p>
            <w:pPr>
              <w:spacing w:line="420" w:lineRule="exact"/>
              <w:rPr>
                <w:rFonts w:ascii="宋体" w:hAnsi="宋体"/>
                <w:sz w:val="28"/>
                <w:szCs w:val="28"/>
              </w:rPr>
            </w:pPr>
          </w:p>
        </w:tc>
        <w:tc>
          <w:tcPr>
            <w:tcW w:w="1417" w:type="dxa"/>
            <w:tcBorders>
              <w:top w:val="single" w:color="auto" w:sz="6" w:space="0"/>
              <w:left w:val="single" w:color="auto" w:sz="6" w:space="0"/>
              <w:bottom w:val="single" w:color="auto" w:sz="6" w:space="0"/>
              <w:right w:val="single" w:color="auto" w:sz="12" w:space="0"/>
            </w:tcBorders>
          </w:tcPr>
          <w:p>
            <w:pPr>
              <w:spacing w:line="420" w:lineRule="exact"/>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4" w:hRule="atLeast"/>
          <w:jc w:val="center"/>
        </w:trPr>
        <w:tc>
          <w:tcPr>
            <w:tcW w:w="649" w:type="dxa"/>
            <w:tcBorders>
              <w:top w:val="single" w:color="auto" w:sz="6" w:space="0"/>
              <w:left w:val="single" w:color="auto" w:sz="12" w:space="0"/>
              <w:bottom w:val="single" w:color="auto" w:sz="6" w:space="0"/>
              <w:right w:val="single" w:color="auto" w:sz="6" w:space="0"/>
            </w:tcBorders>
          </w:tcPr>
          <w:p>
            <w:pPr>
              <w:spacing w:line="420" w:lineRule="exact"/>
              <w:jc w:val="center"/>
              <w:rPr>
                <w:rFonts w:ascii="宋体" w:hAnsi="宋体"/>
                <w:sz w:val="28"/>
                <w:szCs w:val="28"/>
              </w:rPr>
            </w:pPr>
          </w:p>
          <w:p>
            <w:pPr>
              <w:spacing w:line="420" w:lineRule="exact"/>
              <w:jc w:val="center"/>
              <w:rPr>
                <w:rFonts w:ascii="宋体" w:hAnsi="宋体"/>
                <w:sz w:val="28"/>
                <w:szCs w:val="28"/>
              </w:rPr>
            </w:pPr>
            <w:r>
              <w:rPr>
                <w:rFonts w:hint="eastAsia" w:ascii="宋体" w:hAnsi="宋体"/>
                <w:sz w:val="28"/>
                <w:szCs w:val="28"/>
              </w:rPr>
              <w:t>3</w:t>
            </w:r>
          </w:p>
        </w:tc>
        <w:tc>
          <w:tcPr>
            <w:tcW w:w="1263" w:type="dxa"/>
            <w:tcBorders>
              <w:top w:val="single" w:color="auto" w:sz="6" w:space="0"/>
              <w:left w:val="single" w:color="auto" w:sz="6" w:space="0"/>
              <w:bottom w:val="single" w:color="auto" w:sz="6" w:space="0"/>
              <w:right w:val="single" w:color="auto" w:sz="6" w:space="0"/>
            </w:tcBorders>
            <w:vAlign w:val="center"/>
          </w:tcPr>
          <w:p>
            <w:pPr>
              <w:spacing w:line="420" w:lineRule="exact"/>
              <w:rPr>
                <w:rFonts w:ascii="宋体" w:hAnsi="宋体"/>
                <w:sz w:val="28"/>
                <w:szCs w:val="28"/>
              </w:rPr>
            </w:pPr>
          </w:p>
        </w:tc>
        <w:tc>
          <w:tcPr>
            <w:tcW w:w="2706" w:type="dxa"/>
            <w:tcBorders>
              <w:top w:val="single" w:color="auto" w:sz="6" w:space="0"/>
              <w:left w:val="single" w:color="auto" w:sz="6" w:space="0"/>
              <w:bottom w:val="single" w:color="auto" w:sz="6" w:space="0"/>
              <w:right w:val="single" w:color="auto" w:sz="6" w:space="0"/>
            </w:tcBorders>
            <w:vAlign w:val="center"/>
          </w:tcPr>
          <w:p>
            <w:pPr>
              <w:spacing w:line="420" w:lineRule="exact"/>
              <w:ind w:firstLine="560" w:firstLineChars="200"/>
              <w:rPr>
                <w:rFonts w:ascii="宋体" w:hAnsi="宋体"/>
                <w:sz w:val="28"/>
                <w:szCs w:val="28"/>
              </w:rPr>
            </w:pPr>
          </w:p>
        </w:tc>
        <w:tc>
          <w:tcPr>
            <w:tcW w:w="2720" w:type="dxa"/>
            <w:tcBorders>
              <w:top w:val="single" w:color="auto" w:sz="6" w:space="0"/>
              <w:left w:val="single" w:color="auto" w:sz="6" w:space="0"/>
              <w:bottom w:val="single" w:color="auto" w:sz="6" w:space="0"/>
              <w:right w:val="single" w:color="auto" w:sz="6" w:space="0"/>
            </w:tcBorders>
            <w:vAlign w:val="center"/>
          </w:tcPr>
          <w:p>
            <w:pPr>
              <w:spacing w:line="420" w:lineRule="exact"/>
              <w:rPr>
                <w:rFonts w:ascii="宋体" w:hAnsi="宋体"/>
                <w:sz w:val="28"/>
                <w:szCs w:val="28"/>
              </w:rPr>
            </w:pPr>
          </w:p>
        </w:tc>
        <w:tc>
          <w:tcPr>
            <w:tcW w:w="1417" w:type="dxa"/>
            <w:tcBorders>
              <w:top w:val="single" w:color="auto" w:sz="6" w:space="0"/>
              <w:left w:val="single" w:color="auto" w:sz="6" w:space="0"/>
              <w:bottom w:val="single" w:color="auto" w:sz="6" w:space="0"/>
              <w:right w:val="single" w:color="auto" w:sz="12" w:space="0"/>
            </w:tcBorders>
          </w:tcPr>
          <w:p>
            <w:pPr>
              <w:spacing w:line="420" w:lineRule="exact"/>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6" w:hRule="atLeast"/>
          <w:jc w:val="center"/>
        </w:trPr>
        <w:tc>
          <w:tcPr>
            <w:tcW w:w="649" w:type="dxa"/>
            <w:tcBorders>
              <w:top w:val="single" w:color="auto" w:sz="6" w:space="0"/>
              <w:left w:val="single" w:color="auto" w:sz="12" w:space="0"/>
              <w:bottom w:val="single" w:color="auto" w:sz="6" w:space="0"/>
              <w:right w:val="single" w:color="auto" w:sz="6" w:space="0"/>
            </w:tcBorders>
          </w:tcPr>
          <w:p>
            <w:pPr>
              <w:spacing w:line="420" w:lineRule="exact"/>
              <w:jc w:val="center"/>
              <w:rPr>
                <w:rFonts w:ascii="宋体" w:hAnsi="宋体"/>
                <w:sz w:val="28"/>
                <w:szCs w:val="28"/>
              </w:rPr>
            </w:pPr>
          </w:p>
        </w:tc>
        <w:tc>
          <w:tcPr>
            <w:tcW w:w="1263" w:type="dxa"/>
            <w:tcBorders>
              <w:top w:val="single" w:color="auto" w:sz="6" w:space="0"/>
              <w:left w:val="single" w:color="auto" w:sz="6" w:space="0"/>
              <w:bottom w:val="single" w:color="auto" w:sz="6" w:space="0"/>
              <w:right w:val="single" w:color="auto" w:sz="6" w:space="0"/>
            </w:tcBorders>
            <w:vAlign w:val="center"/>
          </w:tcPr>
          <w:p>
            <w:pPr>
              <w:spacing w:line="420" w:lineRule="exact"/>
              <w:jc w:val="center"/>
              <w:rPr>
                <w:rFonts w:ascii="宋体" w:hAnsi="宋体"/>
                <w:sz w:val="28"/>
                <w:szCs w:val="28"/>
              </w:rPr>
            </w:pPr>
          </w:p>
        </w:tc>
        <w:tc>
          <w:tcPr>
            <w:tcW w:w="2706" w:type="dxa"/>
            <w:tcBorders>
              <w:top w:val="single" w:color="auto" w:sz="6" w:space="0"/>
              <w:left w:val="single" w:color="auto" w:sz="6" w:space="0"/>
              <w:bottom w:val="single" w:color="auto" w:sz="6" w:space="0"/>
              <w:right w:val="single" w:color="auto" w:sz="6" w:space="0"/>
            </w:tcBorders>
            <w:vAlign w:val="center"/>
          </w:tcPr>
          <w:p>
            <w:pPr>
              <w:spacing w:line="420" w:lineRule="exact"/>
              <w:rPr>
                <w:rFonts w:ascii="宋体" w:hAnsi="宋体"/>
                <w:sz w:val="28"/>
                <w:szCs w:val="28"/>
              </w:rPr>
            </w:pPr>
          </w:p>
        </w:tc>
        <w:tc>
          <w:tcPr>
            <w:tcW w:w="2720" w:type="dxa"/>
            <w:tcBorders>
              <w:top w:val="single" w:color="auto" w:sz="6" w:space="0"/>
              <w:left w:val="single" w:color="auto" w:sz="6" w:space="0"/>
              <w:bottom w:val="single" w:color="auto" w:sz="6" w:space="0"/>
              <w:right w:val="single" w:color="auto" w:sz="6" w:space="0"/>
            </w:tcBorders>
            <w:vAlign w:val="center"/>
          </w:tcPr>
          <w:p>
            <w:pPr>
              <w:spacing w:line="420" w:lineRule="exact"/>
              <w:rPr>
                <w:rFonts w:ascii="宋体" w:hAnsi="宋体"/>
                <w:sz w:val="28"/>
                <w:szCs w:val="28"/>
              </w:rPr>
            </w:pPr>
          </w:p>
        </w:tc>
        <w:tc>
          <w:tcPr>
            <w:tcW w:w="1417" w:type="dxa"/>
            <w:tcBorders>
              <w:top w:val="single" w:color="auto" w:sz="6" w:space="0"/>
              <w:left w:val="single" w:color="auto" w:sz="6" w:space="0"/>
              <w:bottom w:val="single" w:color="auto" w:sz="6" w:space="0"/>
              <w:right w:val="single" w:color="auto" w:sz="12" w:space="0"/>
            </w:tcBorders>
          </w:tcPr>
          <w:p>
            <w:pPr>
              <w:spacing w:line="420" w:lineRule="exact"/>
              <w:rPr>
                <w:rFonts w:ascii="宋体" w:hAnsi="宋体"/>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6" w:hRule="atLeast"/>
          <w:jc w:val="center"/>
        </w:trPr>
        <w:tc>
          <w:tcPr>
            <w:tcW w:w="649" w:type="dxa"/>
            <w:tcBorders>
              <w:top w:val="single" w:color="auto" w:sz="6" w:space="0"/>
              <w:left w:val="single" w:color="auto" w:sz="12" w:space="0"/>
              <w:bottom w:val="single" w:color="auto" w:sz="12" w:space="0"/>
              <w:right w:val="single" w:color="auto" w:sz="6" w:space="0"/>
            </w:tcBorders>
          </w:tcPr>
          <w:p>
            <w:pPr>
              <w:spacing w:line="420" w:lineRule="exact"/>
              <w:jc w:val="center"/>
              <w:rPr>
                <w:rFonts w:ascii="宋体" w:hAnsi="宋体"/>
                <w:sz w:val="28"/>
                <w:szCs w:val="28"/>
              </w:rPr>
            </w:pPr>
          </w:p>
        </w:tc>
        <w:tc>
          <w:tcPr>
            <w:tcW w:w="1263" w:type="dxa"/>
            <w:tcBorders>
              <w:top w:val="single" w:color="auto" w:sz="6" w:space="0"/>
              <w:left w:val="single" w:color="auto" w:sz="6" w:space="0"/>
              <w:bottom w:val="single" w:color="auto" w:sz="12" w:space="0"/>
              <w:right w:val="single" w:color="auto" w:sz="6" w:space="0"/>
            </w:tcBorders>
            <w:vAlign w:val="center"/>
          </w:tcPr>
          <w:p>
            <w:pPr>
              <w:spacing w:line="420" w:lineRule="exact"/>
              <w:jc w:val="center"/>
              <w:rPr>
                <w:rFonts w:ascii="宋体" w:hAnsi="宋体"/>
                <w:sz w:val="28"/>
                <w:szCs w:val="28"/>
              </w:rPr>
            </w:pPr>
          </w:p>
        </w:tc>
        <w:tc>
          <w:tcPr>
            <w:tcW w:w="2706" w:type="dxa"/>
            <w:tcBorders>
              <w:top w:val="single" w:color="auto" w:sz="6" w:space="0"/>
              <w:left w:val="single" w:color="auto" w:sz="6" w:space="0"/>
              <w:bottom w:val="single" w:color="auto" w:sz="12" w:space="0"/>
              <w:right w:val="single" w:color="auto" w:sz="6" w:space="0"/>
            </w:tcBorders>
            <w:vAlign w:val="center"/>
          </w:tcPr>
          <w:p>
            <w:pPr>
              <w:spacing w:line="420" w:lineRule="exact"/>
              <w:rPr>
                <w:rFonts w:ascii="宋体" w:hAnsi="宋体"/>
                <w:sz w:val="28"/>
                <w:szCs w:val="28"/>
              </w:rPr>
            </w:pPr>
          </w:p>
        </w:tc>
        <w:tc>
          <w:tcPr>
            <w:tcW w:w="2720" w:type="dxa"/>
            <w:tcBorders>
              <w:top w:val="single" w:color="auto" w:sz="6" w:space="0"/>
              <w:left w:val="single" w:color="auto" w:sz="6" w:space="0"/>
              <w:bottom w:val="single" w:color="auto" w:sz="12" w:space="0"/>
              <w:right w:val="single" w:color="auto" w:sz="6" w:space="0"/>
            </w:tcBorders>
            <w:vAlign w:val="center"/>
          </w:tcPr>
          <w:p>
            <w:pPr>
              <w:spacing w:line="420" w:lineRule="exact"/>
              <w:rPr>
                <w:rFonts w:ascii="宋体" w:hAnsi="宋体"/>
                <w:sz w:val="28"/>
                <w:szCs w:val="28"/>
              </w:rPr>
            </w:pPr>
          </w:p>
        </w:tc>
        <w:tc>
          <w:tcPr>
            <w:tcW w:w="1417" w:type="dxa"/>
            <w:tcBorders>
              <w:top w:val="single" w:color="auto" w:sz="6" w:space="0"/>
              <w:left w:val="single" w:color="auto" w:sz="6" w:space="0"/>
              <w:bottom w:val="single" w:color="auto" w:sz="12" w:space="0"/>
              <w:right w:val="single" w:color="auto" w:sz="12" w:space="0"/>
            </w:tcBorders>
          </w:tcPr>
          <w:p>
            <w:pPr>
              <w:spacing w:line="420" w:lineRule="exact"/>
              <w:rPr>
                <w:rFonts w:ascii="宋体" w:hAnsi="宋体"/>
                <w:sz w:val="28"/>
                <w:szCs w:val="28"/>
              </w:rPr>
            </w:pPr>
          </w:p>
        </w:tc>
      </w:tr>
    </w:tbl>
    <w:p>
      <w:pPr>
        <w:spacing w:line="420" w:lineRule="exact"/>
        <w:rPr>
          <w:rFonts w:ascii="宋体" w:hAnsi="宋体"/>
          <w:sz w:val="28"/>
          <w:szCs w:val="28"/>
          <w:u w:val="single"/>
        </w:rPr>
      </w:pPr>
    </w:p>
    <w:p>
      <w:pPr>
        <w:pStyle w:val="10"/>
        <w:snapToGrid w:val="0"/>
        <w:spacing w:line="420" w:lineRule="exact"/>
        <w:contextualSpacing/>
        <w:rPr>
          <w:rFonts w:hAnsi="宋体"/>
          <w:b/>
          <w:sz w:val="28"/>
          <w:szCs w:val="28"/>
        </w:rPr>
      </w:pPr>
      <w:r>
        <w:rPr>
          <w:rFonts w:hint="eastAsia" w:hAnsi="宋体"/>
          <w:b/>
          <w:sz w:val="28"/>
          <w:szCs w:val="28"/>
        </w:rPr>
        <w:t>注：</w:t>
      </w:r>
    </w:p>
    <w:p>
      <w:pPr>
        <w:pStyle w:val="10"/>
        <w:snapToGrid w:val="0"/>
        <w:spacing w:line="420" w:lineRule="exact"/>
        <w:ind w:firstLine="560" w:firstLineChars="200"/>
        <w:contextualSpacing/>
        <w:rPr>
          <w:rFonts w:hAnsi="宋体"/>
          <w:sz w:val="28"/>
          <w:szCs w:val="28"/>
        </w:rPr>
      </w:pPr>
      <w:r>
        <w:rPr>
          <w:rFonts w:hint="eastAsia" w:hAnsi="宋体"/>
          <w:sz w:val="28"/>
          <w:szCs w:val="28"/>
        </w:rPr>
        <w:t>1</w:t>
      </w:r>
      <w:r>
        <w:rPr>
          <w:rFonts w:hint="eastAsia" w:hAnsi="宋体"/>
          <w:b/>
          <w:sz w:val="28"/>
          <w:szCs w:val="28"/>
        </w:rPr>
        <w:t>、</w:t>
      </w:r>
      <w:r>
        <w:rPr>
          <w:rFonts w:hint="eastAsia" w:hAnsi="宋体"/>
          <w:sz w:val="28"/>
          <w:szCs w:val="28"/>
        </w:rPr>
        <w:t>投标人提交的投标文件中与招标文件第三部分“项目需求说明”中的商务、技术部分的要求有不同时，应逐条填列在偏离表中，否则将认为投标人接受招标文件的所有要求。</w:t>
      </w:r>
    </w:p>
    <w:p>
      <w:pPr>
        <w:pStyle w:val="10"/>
        <w:snapToGrid w:val="0"/>
        <w:spacing w:line="420" w:lineRule="exact"/>
        <w:ind w:firstLine="560" w:firstLineChars="200"/>
        <w:contextualSpacing/>
        <w:rPr>
          <w:rFonts w:hAnsi="宋体"/>
          <w:sz w:val="28"/>
          <w:szCs w:val="28"/>
        </w:rPr>
      </w:pPr>
      <w:r>
        <w:rPr>
          <w:rFonts w:hint="eastAsia" w:hAnsi="宋体"/>
          <w:sz w:val="28"/>
          <w:szCs w:val="28"/>
        </w:rPr>
        <w:t>2、“偏离说明”一栏选择“正偏离”、“负偏离”进行填写。正偏离的确认和负偏离的是否响应招标文件，经三分之二评委认定。</w:t>
      </w:r>
    </w:p>
    <w:p>
      <w:pPr>
        <w:snapToGrid w:val="0"/>
        <w:spacing w:line="420" w:lineRule="exact"/>
        <w:ind w:firstLine="560" w:firstLineChars="200"/>
        <w:contextualSpacing/>
        <w:rPr>
          <w:rFonts w:ascii="宋体" w:hAnsi="宋体"/>
          <w:sz w:val="28"/>
          <w:szCs w:val="28"/>
        </w:rPr>
      </w:pPr>
      <w:r>
        <w:rPr>
          <w:rFonts w:hint="eastAsia" w:ascii="宋体" w:hAnsi="宋体"/>
          <w:sz w:val="28"/>
          <w:szCs w:val="28"/>
        </w:rPr>
        <w:t>3、投标人如果虚假响应，将承担被没收全额投标保证金的风险。</w:t>
      </w:r>
    </w:p>
    <w:p>
      <w:pPr>
        <w:pStyle w:val="2"/>
        <w:ind w:left="0" w:leftChars="0" w:firstLine="560" w:firstLineChars="200"/>
      </w:pPr>
      <w:r>
        <w:rPr>
          <w:rFonts w:hint="eastAsia" w:ascii="宋体" w:hAnsi="宋体"/>
          <w:bCs/>
          <w:sz w:val="28"/>
          <w:szCs w:val="28"/>
        </w:rPr>
        <w:t>4、投标人若提供其他增值服务，可以在表中自行据实填写。</w:t>
      </w: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pStyle w:val="42"/>
        <w:spacing w:line="420" w:lineRule="exact"/>
        <w:ind w:firstLine="0" w:firstLineChars="0"/>
        <w:rPr>
          <w:rFonts w:ascii="宋体" w:hAnsi="宋体"/>
          <w:sz w:val="24"/>
        </w:rPr>
      </w:pPr>
    </w:p>
    <w:p>
      <w:pPr>
        <w:snapToGrid w:val="0"/>
        <w:spacing w:line="420" w:lineRule="exact"/>
        <w:contextualSpacing/>
        <w:rPr>
          <w:rFonts w:ascii="宋体" w:hAnsi="宋体"/>
          <w:sz w:val="28"/>
          <w:szCs w:val="28"/>
        </w:rPr>
      </w:pPr>
    </w:p>
    <w:sectPr>
      <w:footerReference r:id="rId4" w:type="default"/>
      <w:pgSz w:w="11906" w:h="16838"/>
      <w:pgMar w:top="1247" w:right="1247" w:bottom="1247" w:left="124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Microsoft JhengHei">
    <w:panose1 w:val="020B0604030504040204"/>
    <w:charset w:val="88"/>
    <w:family w:val="swiss"/>
    <w:pitch w:val="default"/>
    <w:sig w:usb0="000002A7" w:usb1="28CF4400" w:usb2="00000016" w:usb3="00000000" w:csb0="00100009"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706"/>
        <w:tab w:val="clear" w:pos="4153"/>
        <w:tab w:val="clear" w:pos="8306"/>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4"/>
                          </w:pP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mjg+DdABAACqAwAADgAAAAAAAAABACAAAAAeAQAAZHJz&#10;L2Uyb0RvYy54bWxQSwUGAAAAAAYABgBZAQAAYAUAAAAA&#10;">
              <v:fill on="f" focussize="0,0"/>
              <v:stroke on="f"/>
              <v:imagedata o:title=""/>
              <o:lock v:ext="edit" aspectratio="f"/>
              <v:textbox inset="0mm,0mm,0mm,0mm" style="mso-fit-shape-to-text:t;">
                <w:txbxContent>
                  <w:p>
                    <w:pPr>
                      <w:pStyle w:val="14"/>
                    </w:pPr>
                  </w:p>
                </w:txbxContent>
              </v:textbox>
            </v:shape>
          </w:pict>
        </mc:Fallback>
      </mc:AlternateContent>
    </w:r>
    <w:r>
      <w:tab/>
    </w:r>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4"/>
                          </w:pPr>
                          <w:r>
                            <w:fldChar w:fldCharType="begin"/>
                          </w:r>
                          <w:r>
                            <w:instrText xml:space="preserve"> PAGE  \* MERGEFORMAT </w:instrText>
                          </w:r>
                          <w:r>
                            <w:fldChar w:fldCharType="separate"/>
                          </w:r>
                          <w:r>
                            <w:t>29</w:t>
                          </w:r>
                          <w: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jHnm/NABAACqAwAADgAAAAAAAAABACAAAAAeAQAAZHJz&#10;L2Uyb0RvYy54bWxQSwUGAAAAAAYABgBZAQAAYAUAAAAA&#10;">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29</w:t>
                    </w:r>
                    <w:r>
                      <w:fldChar w:fldCharType="end"/>
                    </w:r>
                  </w:p>
                </w:txbxContent>
              </v:textbox>
            </v:shape>
          </w:pict>
        </mc:Fallback>
      </mc:AlternateContent>
    </w:r>
  </w:p>
  <w:p>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09E8D5"/>
    <w:multiLevelType w:val="singleLevel"/>
    <w:tmpl w:val="8E09E8D5"/>
    <w:lvl w:ilvl="0" w:tentative="0">
      <w:start w:val="7"/>
      <w:numFmt w:val="chineseCounting"/>
      <w:suff w:val="nothing"/>
      <w:lvlText w:val="%1、"/>
      <w:lvlJc w:val="left"/>
      <w:rPr>
        <w:rFonts w:hint="eastAsia"/>
      </w:rPr>
    </w:lvl>
  </w:abstractNum>
  <w:abstractNum w:abstractNumId="1">
    <w:nsid w:val="B254B1F9"/>
    <w:multiLevelType w:val="singleLevel"/>
    <w:tmpl w:val="B254B1F9"/>
    <w:lvl w:ilvl="0" w:tentative="0">
      <w:start w:val="1"/>
      <w:numFmt w:val="decimal"/>
      <w:suff w:val="nothing"/>
      <w:lvlText w:val="（%1）"/>
      <w:lvlJc w:val="left"/>
    </w:lvl>
  </w:abstractNum>
  <w:abstractNum w:abstractNumId="2">
    <w:nsid w:val="1E067966"/>
    <w:multiLevelType w:val="multilevel"/>
    <w:tmpl w:val="1E067966"/>
    <w:lvl w:ilvl="0" w:tentative="0">
      <w:start w:val="1"/>
      <w:numFmt w:val="bullet"/>
      <w:lvlText w:val=""/>
      <w:lvlJc w:val="left"/>
      <w:pPr>
        <w:ind w:left="1080" w:hanging="440"/>
      </w:pPr>
      <w:rPr>
        <w:rFonts w:hint="default" w:ascii="Wingdings" w:hAnsi="Wingdings"/>
      </w:rPr>
    </w:lvl>
    <w:lvl w:ilvl="1" w:tentative="0">
      <w:start w:val="1"/>
      <w:numFmt w:val="bullet"/>
      <w:lvlText w:val=""/>
      <w:lvlJc w:val="left"/>
      <w:pPr>
        <w:ind w:left="1520" w:hanging="440"/>
      </w:pPr>
      <w:rPr>
        <w:rFonts w:hint="default" w:ascii="Wingdings" w:hAnsi="Wingdings"/>
      </w:rPr>
    </w:lvl>
    <w:lvl w:ilvl="2" w:tentative="0">
      <w:start w:val="1"/>
      <w:numFmt w:val="bullet"/>
      <w:lvlText w:val=""/>
      <w:lvlJc w:val="left"/>
      <w:pPr>
        <w:ind w:left="1960" w:hanging="440"/>
      </w:pPr>
      <w:rPr>
        <w:rFonts w:hint="default" w:ascii="Wingdings" w:hAnsi="Wingdings"/>
      </w:rPr>
    </w:lvl>
    <w:lvl w:ilvl="3" w:tentative="0">
      <w:start w:val="1"/>
      <w:numFmt w:val="bullet"/>
      <w:lvlText w:val=""/>
      <w:lvlJc w:val="left"/>
      <w:pPr>
        <w:ind w:left="2400" w:hanging="440"/>
      </w:pPr>
      <w:rPr>
        <w:rFonts w:hint="default" w:ascii="Wingdings" w:hAnsi="Wingdings"/>
      </w:rPr>
    </w:lvl>
    <w:lvl w:ilvl="4" w:tentative="0">
      <w:start w:val="1"/>
      <w:numFmt w:val="bullet"/>
      <w:lvlText w:val=""/>
      <w:lvlJc w:val="left"/>
      <w:pPr>
        <w:ind w:left="2840" w:hanging="440"/>
      </w:pPr>
      <w:rPr>
        <w:rFonts w:hint="default" w:ascii="Wingdings" w:hAnsi="Wingdings"/>
      </w:rPr>
    </w:lvl>
    <w:lvl w:ilvl="5" w:tentative="0">
      <w:start w:val="1"/>
      <w:numFmt w:val="bullet"/>
      <w:lvlText w:val=""/>
      <w:lvlJc w:val="left"/>
      <w:pPr>
        <w:ind w:left="3280" w:hanging="440"/>
      </w:pPr>
      <w:rPr>
        <w:rFonts w:hint="default" w:ascii="Wingdings" w:hAnsi="Wingdings"/>
      </w:rPr>
    </w:lvl>
    <w:lvl w:ilvl="6" w:tentative="0">
      <w:start w:val="1"/>
      <w:numFmt w:val="bullet"/>
      <w:lvlText w:val=""/>
      <w:lvlJc w:val="left"/>
      <w:pPr>
        <w:ind w:left="3720" w:hanging="440"/>
      </w:pPr>
      <w:rPr>
        <w:rFonts w:hint="default" w:ascii="Wingdings" w:hAnsi="Wingdings"/>
      </w:rPr>
    </w:lvl>
    <w:lvl w:ilvl="7" w:tentative="0">
      <w:start w:val="1"/>
      <w:numFmt w:val="bullet"/>
      <w:lvlText w:val=""/>
      <w:lvlJc w:val="left"/>
      <w:pPr>
        <w:ind w:left="4160" w:hanging="440"/>
      </w:pPr>
      <w:rPr>
        <w:rFonts w:hint="default" w:ascii="Wingdings" w:hAnsi="Wingdings"/>
      </w:rPr>
    </w:lvl>
    <w:lvl w:ilvl="8" w:tentative="0">
      <w:start w:val="1"/>
      <w:numFmt w:val="bullet"/>
      <w:lvlText w:val=""/>
      <w:lvlJc w:val="left"/>
      <w:pPr>
        <w:ind w:left="4600" w:hanging="440"/>
      </w:pPr>
      <w:rPr>
        <w:rFonts w:hint="default" w:ascii="Wingdings" w:hAnsi="Wingdings"/>
      </w:rPr>
    </w:lvl>
  </w:abstractNum>
  <w:abstractNum w:abstractNumId="3">
    <w:nsid w:val="7ED16F4E"/>
    <w:multiLevelType w:val="multilevel"/>
    <w:tmpl w:val="7ED16F4E"/>
    <w:lvl w:ilvl="0" w:tentative="0">
      <w:start w:val="1"/>
      <w:numFmt w:val="decimal"/>
      <w:lvlText w:val="%1."/>
      <w:lvlJc w:val="left"/>
      <w:pPr>
        <w:ind w:left="1000" w:hanging="360"/>
      </w:pPr>
      <w:rPr>
        <w:rFonts w:hint="default"/>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gutterAtTop/>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lYmQ4OTQ5YjZmZGZmMDhhZjIzMGE0Mzk4Njc0YjMifQ=="/>
  </w:docVars>
  <w:rsids>
    <w:rsidRoot w:val="0087281A"/>
    <w:rsid w:val="000356BE"/>
    <w:rsid w:val="00245616"/>
    <w:rsid w:val="002C2B08"/>
    <w:rsid w:val="00534719"/>
    <w:rsid w:val="0087281A"/>
    <w:rsid w:val="00A06CC6"/>
    <w:rsid w:val="00C621A8"/>
    <w:rsid w:val="00F02267"/>
    <w:rsid w:val="0465519A"/>
    <w:rsid w:val="04A30D47"/>
    <w:rsid w:val="06D105D3"/>
    <w:rsid w:val="18DE3C70"/>
    <w:rsid w:val="38F817E0"/>
    <w:rsid w:val="3DA6265B"/>
    <w:rsid w:val="3EA3354D"/>
    <w:rsid w:val="4E2A74B3"/>
    <w:rsid w:val="5D5339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1" w:name="heading 3"/>
    <w:lsdException w:qFormat="1" w:uiPriority="1" w:name="heading 4"/>
    <w:lsdException w:qFormat="1" w:uiPriority="1" w:name="heading 5"/>
    <w:lsdException w:qFormat="1" w:uiPriority="1" w:name="heading 6"/>
    <w:lsdException w:qFormat="1" w:uiPriority="1" w:name="heading 7"/>
    <w:lsdException w:qFormat="1" w:uiPriority="1" w:name="heading 8"/>
    <w:lsdException w:qFormat="1" w:uiPriority="1" w:name="heading 9"/>
    <w:lsdException w:uiPriority="1" w:name="index 1"/>
    <w:lsdException w:uiPriority="1" w:name="index 2"/>
    <w:lsdException w:uiPriority="1" w:name="index 3"/>
    <w:lsdException w:uiPriority="1" w:name="index 4"/>
    <w:lsdException w:uiPriority="1" w:name="index 5"/>
    <w:lsdException w:uiPriority="1" w:name="index 6"/>
    <w:lsdException w:uiPriority="1" w:name="index 7"/>
    <w:lsdException w:uiPriority="1" w:name="index 8"/>
    <w:lsdException w:uiPriority="1" w:name="index 9"/>
    <w:lsdException w:uiPriority="1" w:name="toc 1"/>
    <w:lsdException w:uiPriority="1" w:name="toc 2"/>
    <w:lsdException w:uiPriority="1" w:name="toc 3"/>
    <w:lsdException w:uiPriority="1" w:name="toc 4"/>
    <w:lsdException w:uiPriority="1" w:name="toc 5"/>
    <w:lsdException w:uiPriority="1" w:name="toc 6"/>
    <w:lsdException w:uiPriority="1" w:name="toc 7"/>
    <w:lsdException w:uiPriority="1" w:name="toc 8"/>
    <w:lsdException w:uiPriority="1" w:name="toc 9"/>
    <w:lsdException w:qFormat="1" w:unhideWhenUsed="0" w:uiPriority="0" w:semiHidden="0" w:name="Normal Indent"/>
    <w:lsdException w:uiPriority="1" w:name="footnote text"/>
    <w:lsdException w:qFormat="1" w:uiPriority="0" w:semiHidden="0" w:name="annotation text"/>
    <w:lsdException w:qFormat="1" w:uiPriority="99" w:semiHidden="0" w:name="header"/>
    <w:lsdException w:qFormat="1" w:uiPriority="99" w:semiHidden="0" w:name="footer"/>
    <w:lsdException w:uiPriority="1" w:name="index heading"/>
    <w:lsdException w:qFormat="1" w:uiPriority="1" w:name="caption"/>
    <w:lsdException w:uiPriority="1" w:name="table of figures"/>
    <w:lsdException w:uiPriority="1" w:name="envelope address"/>
    <w:lsdException w:qFormat="1" w:unhideWhenUsed="0" w:uiPriority="0" w:semiHidden="0" w:name="envelope return"/>
    <w:lsdException w:uiPriority="1" w:name="footnote reference"/>
    <w:lsdException w:qFormat="1" w:uiPriority="0" w:semiHidden="0" w:name="annotation reference"/>
    <w:lsdException w:uiPriority="1" w:name="line number"/>
    <w:lsdException w:qFormat="1" w:unhideWhenUsed="0" w:uiPriority="0" w:semiHidden="0" w:name="page number"/>
    <w:lsdException w:uiPriority="1" w:name="endnote reference"/>
    <w:lsdException w:uiPriority="1" w:name="endnote text"/>
    <w:lsdException w:uiPriority="1" w:name="table of authorities"/>
    <w:lsdException w:uiPriority="1" w:name="macro"/>
    <w:lsdException w:uiPriority="1" w:name="toa heading"/>
    <w:lsdException w:uiPriority="1" w:name="List"/>
    <w:lsdException w:uiPriority="1" w:name="List Bullet"/>
    <w:lsdException w:uiPriority="1" w:name="List Number"/>
    <w:lsdException w:uiPriority="1" w:name="List 2"/>
    <w:lsdException w:uiPriority="1" w:name="List 3"/>
    <w:lsdException w:uiPriority="1" w:name="List 4"/>
    <w:lsdException w:uiPriority="1" w:name="List 5"/>
    <w:lsdException w:uiPriority="1" w:name="List Bullet 2"/>
    <w:lsdException w:uiPriority="1" w:name="List Bullet 3"/>
    <w:lsdException w:uiPriority="1" w:name="List Bullet 4"/>
    <w:lsdException w:uiPriority="1" w:name="List Bullet 5"/>
    <w:lsdException w:uiPriority="1" w:name="List Number 2"/>
    <w:lsdException w:uiPriority="1" w:name="List Number 3"/>
    <w:lsdException w:uiPriority="1" w:name="List Number 4"/>
    <w:lsdException w:uiPriority="1" w:name="List Number 5"/>
    <w:lsdException w:qFormat="1" w:unhideWhenUsed="0" w:uiPriority="0" w:semiHidden="0" w:name="Title"/>
    <w:lsdException w:uiPriority="1" w:name="Closing"/>
    <w:lsdException w:uiPriority="1" w:name="Signature"/>
    <w:lsdException w:uiPriority="1" w:name="Default Paragraph Font"/>
    <w:lsdException w:qFormat="1" w:uiPriority="0" w:semiHidden="0" w:name="Body Text"/>
    <w:lsdException w:qFormat="1" w:uiPriority="99" w:semiHidden="0" w:name="Body Text Indent"/>
    <w:lsdException w:uiPriority="1" w:name="List Continue"/>
    <w:lsdException w:uiPriority="1" w:name="List Continue 2"/>
    <w:lsdException w:uiPriority="1" w:name="List Continue 3"/>
    <w:lsdException w:uiPriority="1" w:name="List Continue 4"/>
    <w:lsdException w:uiPriority="1" w:name="List Continue 5"/>
    <w:lsdException w:uiPriority="1" w:name="Message Header"/>
    <w:lsdException w:qFormat="1" w:unhideWhenUsed="0" w:uiPriority="1" w:semiHidden="0" w:name="Subtitle"/>
    <w:lsdException w:uiPriority="1" w:name="Salutation"/>
    <w:lsdException w:qFormat="1" w:unhideWhenUsed="0" w:uiPriority="0" w:semiHidden="0" w:name="Date"/>
    <w:lsdException w:uiPriority="1" w:name="Body Text First Indent"/>
    <w:lsdException w:qFormat="1" w:unhideWhenUsed="0" w:uiPriority="0" w:semiHidden="0" w:name="Body Text First Indent 2"/>
    <w:lsdException w:uiPriority="1" w:name="Note Heading"/>
    <w:lsdException w:uiPriority="1" w:name="Body Text 2"/>
    <w:lsdException w:uiPriority="1" w:name="Body Text 3"/>
    <w:lsdException w:qFormat="1" w:unhideWhenUsed="0" w:uiPriority="99" w:semiHidden="0" w:name="Body Text Indent 2"/>
    <w:lsdException w:uiPriority="1" w:name="Body Text Indent 3"/>
    <w:lsdException w:uiPriority="1" w:name="Block Text"/>
    <w:lsdException w:qFormat="1" w:uiPriority="99" w:semiHidden="0" w:name="Hyperlink"/>
    <w:lsdException w:uiPriority="1" w:name="FollowedHyperlink"/>
    <w:lsdException w:qFormat="1" w:unhideWhenUsed="0" w:uiPriority="1" w:semiHidden="0" w:name="Strong"/>
    <w:lsdException w:qFormat="1" w:unhideWhenUsed="0" w:uiPriority="1" w:semiHidden="0" w:name="Emphasis"/>
    <w:lsdException w:uiPriority="1" w:name="Document Map"/>
    <w:lsdException w:qFormat="1" w:unhideWhenUsed="0" w:uiPriority="0" w:semiHidden="0" w:name="Plain Text"/>
    <w:lsdException w:uiPriority="1" w:name="E-mail Signature"/>
    <w:lsdException w:qFormat="1" w:uiPriority="0" w:semiHidden="0" w:name="Normal (Web)"/>
    <w:lsdException w:uiPriority="1" w:name="HTML Acronym"/>
    <w:lsdException w:uiPriority="1" w:name="HTML Address"/>
    <w:lsdException w:uiPriority="1" w:name="HTML Cite"/>
    <w:lsdException w:uiPriority="1" w:name="HTML Code"/>
    <w:lsdException w:uiPriority="1" w:name="HTML Definition"/>
    <w:lsdException w:uiPriority="1" w:name="HTML Keyboard"/>
    <w:lsdException w:uiPriority="1" w:name="HTML Preformatted"/>
    <w:lsdException w:uiPriority="1" w:name="HTML Sample"/>
    <w:lsdException w:uiPriority="1" w:name="HTML Typewriter"/>
    <w:lsdException w:uiPriority="1" w:name="HTML Variable"/>
    <w:lsdException w:qFormat="1" w:uiPriority="99" w:name="Normal Table"/>
    <w:lsdException w:qFormat="1" w:uiPriority="99" w:semiHidden="0" w:name="annotation subject"/>
    <w:lsdException w:uiPriority="1" w:name="Table Simple 1"/>
    <w:lsdException w:uiPriority="1" w:name="Table Simple 2"/>
    <w:lsdException w:uiPriority="1" w:name="Table Simple 3"/>
    <w:lsdException w:uiPriority="1" w:name="Table Classic 1"/>
    <w:lsdException w:uiPriority="1" w:name="Table Classic 2"/>
    <w:lsdException w:uiPriority="1" w:name="Table Classic 3"/>
    <w:lsdException w:uiPriority="1" w:name="Table Classic 4"/>
    <w:lsdException w:uiPriority="1" w:name="Table Colorful 1"/>
    <w:lsdException w:uiPriority="1" w:name="Table Colorful 2"/>
    <w:lsdException w:uiPriority="1" w:name="Table Colorful 3"/>
    <w:lsdException w:uiPriority="1" w:name="Table Columns 1"/>
    <w:lsdException w:uiPriority="1" w:name="Table Columns 2"/>
    <w:lsdException w:uiPriority="1" w:name="Table Columns 3"/>
    <w:lsdException w:uiPriority="1" w:name="Table Columns 4"/>
    <w:lsdException w:uiPriority="1" w:name="Table Columns 5"/>
    <w:lsdException w:uiPriority="1" w:name="Table Grid 1"/>
    <w:lsdException w:uiPriority="1" w:name="Table Grid 2"/>
    <w:lsdException w:uiPriority="1" w:name="Table Grid 3"/>
    <w:lsdException w:uiPriority="1" w:name="Table Grid 4"/>
    <w:lsdException w:uiPriority="1" w:name="Table Grid 5"/>
    <w:lsdException w:uiPriority="1" w:name="Table Grid 6"/>
    <w:lsdException w:uiPriority="1" w:name="Table Grid 7"/>
    <w:lsdException w:uiPriority="1" w:name="Table Grid 8"/>
    <w:lsdException w:uiPriority="1" w:name="Table List 1"/>
    <w:lsdException w:uiPriority="1" w:name="Table List 2"/>
    <w:lsdException w:uiPriority="1" w:name="Table List 3"/>
    <w:lsdException w:uiPriority="1" w:name="Table List 4"/>
    <w:lsdException w:uiPriority="1" w:name="Table List 5"/>
    <w:lsdException w:uiPriority="1" w:name="Table List 6"/>
    <w:lsdException w:uiPriority="1" w:name="Table List 7"/>
    <w:lsdException w:uiPriority="1" w:name="Table List 8"/>
    <w:lsdException w:uiPriority="1" w:name="Table 3D effects 1"/>
    <w:lsdException w:uiPriority="1" w:name="Table 3D effects 2"/>
    <w:lsdException w:uiPriority="1" w:name="Table 3D effects 3"/>
    <w:lsdException w:uiPriority="1" w:name="Table Contemporary"/>
    <w:lsdException w:uiPriority="1" w:name="Table Elegant"/>
    <w:lsdException w:uiPriority="1" w:name="Table Professional"/>
    <w:lsdException w:uiPriority="1" w:name="Table Subtle 1"/>
    <w:lsdException w:uiPriority="1" w:name="Table Subtle 2"/>
    <w:lsdException w:uiPriority="1" w:name="Table Web 1"/>
    <w:lsdException w:uiPriority="1" w:name="Table Web 2"/>
    <w:lsdException w:uiPriority="1" w:name="Table Web 3"/>
    <w:lsdException w:qFormat="1" w:uiPriority="99" w:semiHidden="0" w:name="Balloon Text"/>
    <w:lsdException w:qFormat="1" w:unhideWhenUsed="0" w:uiPriority="59" w:semiHidden="0" w:name="Table Grid"/>
    <w:lsdException w:uiPriority="1"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39"/>
    <w:autoRedefine/>
    <w:qFormat/>
    <w:uiPriority w:val="9"/>
    <w:pPr>
      <w:keepNext/>
      <w:keepLines/>
      <w:spacing w:line="578" w:lineRule="auto"/>
      <w:outlineLvl w:val="0"/>
    </w:pPr>
    <w:rPr>
      <w:rFonts w:eastAsia="仿宋"/>
      <w:b/>
      <w:bCs/>
      <w:kern w:val="44"/>
      <w:sz w:val="28"/>
      <w:szCs w:val="44"/>
    </w:rPr>
  </w:style>
  <w:style w:type="paragraph" w:styleId="6">
    <w:name w:val="heading 2"/>
    <w:basedOn w:val="1"/>
    <w:next w:val="1"/>
    <w:link w:val="46"/>
    <w:autoRedefine/>
    <w:unhideWhenUsed/>
    <w:qFormat/>
    <w:uiPriority w:val="9"/>
    <w:pPr>
      <w:keepNext/>
      <w:keepLines/>
      <w:spacing w:before="260" w:after="260" w:line="416" w:lineRule="auto"/>
      <w:outlineLvl w:val="1"/>
    </w:pPr>
    <w:rPr>
      <w:rFonts w:ascii="Cambria" w:hAnsi="Cambria"/>
      <w:b/>
      <w:bCs/>
      <w:sz w:val="32"/>
      <w:szCs w:val="32"/>
    </w:rPr>
  </w:style>
  <w:style w:type="character" w:default="1" w:styleId="21">
    <w:name w:val="Default Paragraph Font"/>
    <w:autoRedefine/>
    <w:semiHidden/>
    <w:unhideWhenUsed/>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spacing w:line="360" w:lineRule="auto"/>
      <w:ind w:firstLine="200"/>
    </w:pPr>
    <w:rPr>
      <w:szCs w:val="20"/>
    </w:rPr>
  </w:style>
  <w:style w:type="paragraph" w:styleId="3">
    <w:name w:val="Body Text Indent"/>
    <w:basedOn w:val="1"/>
    <w:next w:val="4"/>
    <w:link w:val="35"/>
    <w:autoRedefine/>
    <w:unhideWhenUsed/>
    <w:qFormat/>
    <w:uiPriority w:val="99"/>
    <w:pPr>
      <w:spacing w:after="120"/>
      <w:ind w:left="420" w:leftChars="200"/>
    </w:pPr>
  </w:style>
  <w:style w:type="paragraph" w:styleId="4">
    <w:name w:val="envelope return"/>
    <w:basedOn w:val="1"/>
    <w:autoRedefine/>
    <w:qFormat/>
    <w:uiPriority w:val="0"/>
    <w:pPr>
      <w:snapToGrid w:val="0"/>
    </w:pPr>
    <w:rPr>
      <w:rFonts w:ascii="Arial" w:hAnsi="Arial"/>
    </w:rPr>
  </w:style>
  <w:style w:type="paragraph" w:styleId="7">
    <w:name w:val="Normal Indent"/>
    <w:basedOn w:val="1"/>
    <w:link w:val="31"/>
    <w:autoRedefine/>
    <w:qFormat/>
    <w:uiPriority w:val="0"/>
    <w:pPr>
      <w:adjustRightInd w:val="0"/>
      <w:spacing w:line="360" w:lineRule="atLeast"/>
      <w:ind w:firstLine="482"/>
      <w:textAlignment w:val="baseline"/>
    </w:pPr>
    <w:rPr>
      <w:kern w:val="0"/>
      <w:sz w:val="24"/>
    </w:rPr>
  </w:style>
  <w:style w:type="paragraph" w:styleId="8">
    <w:name w:val="annotation text"/>
    <w:basedOn w:val="1"/>
    <w:link w:val="28"/>
    <w:autoRedefine/>
    <w:unhideWhenUsed/>
    <w:qFormat/>
    <w:uiPriority w:val="0"/>
    <w:pPr>
      <w:jc w:val="left"/>
    </w:pPr>
  </w:style>
  <w:style w:type="paragraph" w:styleId="9">
    <w:name w:val="Body Text"/>
    <w:basedOn w:val="1"/>
    <w:link w:val="25"/>
    <w:autoRedefine/>
    <w:unhideWhenUsed/>
    <w:qFormat/>
    <w:uiPriority w:val="0"/>
    <w:pPr>
      <w:spacing w:after="120"/>
    </w:pPr>
  </w:style>
  <w:style w:type="paragraph" w:styleId="10">
    <w:name w:val="Plain Text"/>
    <w:basedOn w:val="1"/>
    <w:link w:val="36"/>
    <w:autoRedefine/>
    <w:qFormat/>
    <w:uiPriority w:val="0"/>
    <w:rPr>
      <w:rFonts w:ascii="宋体" w:hAnsi="Courier New"/>
      <w:szCs w:val="21"/>
    </w:rPr>
  </w:style>
  <w:style w:type="paragraph" w:styleId="11">
    <w:name w:val="Date"/>
    <w:basedOn w:val="1"/>
    <w:next w:val="1"/>
    <w:link w:val="33"/>
    <w:autoRedefine/>
    <w:qFormat/>
    <w:uiPriority w:val="0"/>
    <w:pPr>
      <w:ind w:left="100" w:leftChars="2500"/>
    </w:pPr>
  </w:style>
  <w:style w:type="paragraph" w:styleId="12">
    <w:name w:val="Body Text Indent 2"/>
    <w:basedOn w:val="1"/>
    <w:link w:val="34"/>
    <w:autoRedefine/>
    <w:qFormat/>
    <w:uiPriority w:val="99"/>
    <w:pPr>
      <w:spacing w:after="120" w:line="480" w:lineRule="auto"/>
      <w:ind w:left="420" w:leftChars="200"/>
    </w:pPr>
    <w:rPr>
      <w:kern w:val="0"/>
      <w:sz w:val="20"/>
    </w:rPr>
  </w:style>
  <w:style w:type="paragraph" w:styleId="13">
    <w:name w:val="Balloon Text"/>
    <w:basedOn w:val="1"/>
    <w:link w:val="26"/>
    <w:autoRedefine/>
    <w:unhideWhenUsed/>
    <w:qFormat/>
    <w:uiPriority w:val="99"/>
    <w:rPr>
      <w:sz w:val="18"/>
      <w:szCs w:val="18"/>
    </w:rPr>
  </w:style>
  <w:style w:type="paragraph" w:styleId="14">
    <w:name w:val="footer"/>
    <w:basedOn w:val="1"/>
    <w:link w:val="27"/>
    <w:autoRedefine/>
    <w:unhideWhenUsed/>
    <w:qFormat/>
    <w:uiPriority w:val="99"/>
    <w:pPr>
      <w:tabs>
        <w:tab w:val="center" w:pos="4153"/>
        <w:tab w:val="right" w:pos="8306"/>
      </w:tabs>
      <w:snapToGrid w:val="0"/>
      <w:jc w:val="left"/>
    </w:pPr>
    <w:rPr>
      <w:sz w:val="18"/>
      <w:szCs w:val="18"/>
    </w:rPr>
  </w:style>
  <w:style w:type="paragraph" w:styleId="15">
    <w:name w:val="header"/>
    <w:basedOn w:val="1"/>
    <w:link w:val="3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Normal (Web)"/>
    <w:basedOn w:val="1"/>
    <w:autoRedefine/>
    <w:unhideWhenUsed/>
    <w:qFormat/>
    <w:uiPriority w:val="0"/>
    <w:pPr>
      <w:widowControl/>
      <w:spacing w:before="100" w:beforeAutospacing="1" w:after="100" w:afterAutospacing="1"/>
      <w:jc w:val="left"/>
    </w:pPr>
    <w:rPr>
      <w:rFonts w:ascii="宋体" w:hAnsi="宋体" w:cs="宋体"/>
      <w:kern w:val="0"/>
      <w:sz w:val="24"/>
    </w:rPr>
  </w:style>
  <w:style w:type="paragraph" w:styleId="17">
    <w:name w:val="Title"/>
    <w:basedOn w:val="1"/>
    <w:next w:val="1"/>
    <w:link w:val="47"/>
    <w:qFormat/>
    <w:uiPriority w:val="0"/>
    <w:pPr>
      <w:spacing w:before="240" w:after="60"/>
      <w:jc w:val="center"/>
      <w:outlineLvl w:val="0"/>
    </w:pPr>
    <w:rPr>
      <w:rFonts w:ascii="Cambria" w:hAnsi="Cambria"/>
      <w:b/>
      <w:bCs/>
      <w:kern w:val="0"/>
      <w:sz w:val="32"/>
      <w:szCs w:val="32"/>
    </w:rPr>
  </w:style>
  <w:style w:type="paragraph" w:styleId="18">
    <w:name w:val="annotation subject"/>
    <w:basedOn w:val="8"/>
    <w:next w:val="8"/>
    <w:link w:val="32"/>
    <w:autoRedefine/>
    <w:unhideWhenUsed/>
    <w:qFormat/>
    <w:uiPriority w:val="99"/>
    <w:rPr>
      <w:b/>
      <w:bCs/>
    </w:rPr>
  </w:style>
  <w:style w:type="table" w:styleId="20">
    <w:name w:val="Table Grid"/>
    <w:basedOn w:val="19"/>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autoRedefine/>
    <w:qFormat/>
    <w:uiPriority w:val="0"/>
  </w:style>
  <w:style w:type="character" w:styleId="23">
    <w:name w:val="Hyperlink"/>
    <w:autoRedefine/>
    <w:unhideWhenUsed/>
    <w:qFormat/>
    <w:uiPriority w:val="99"/>
    <w:rPr>
      <w:color w:val="0000FF"/>
      <w:u w:val="single"/>
    </w:rPr>
  </w:style>
  <w:style w:type="character" w:styleId="24">
    <w:name w:val="annotation reference"/>
    <w:autoRedefine/>
    <w:unhideWhenUsed/>
    <w:qFormat/>
    <w:uiPriority w:val="0"/>
    <w:rPr>
      <w:sz w:val="21"/>
      <w:szCs w:val="21"/>
    </w:rPr>
  </w:style>
  <w:style w:type="character" w:customStyle="1" w:styleId="25">
    <w:name w:val="正文文本 Char"/>
    <w:link w:val="9"/>
    <w:autoRedefine/>
    <w:qFormat/>
    <w:uiPriority w:val="0"/>
    <w:rPr>
      <w:kern w:val="2"/>
      <w:sz w:val="21"/>
      <w:szCs w:val="24"/>
    </w:rPr>
  </w:style>
  <w:style w:type="character" w:customStyle="1" w:styleId="26">
    <w:name w:val="批注框文本 Char"/>
    <w:link w:val="13"/>
    <w:autoRedefine/>
    <w:qFormat/>
    <w:uiPriority w:val="99"/>
    <w:rPr>
      <w:rFonts w:ascii="Times New Roman" w:hAnsi="Times New Roman"/>
      <w:kern w:val="2"/>
      <w:sz w:val="18"/>
      <w:szCs w:val="18"/>
    </w:rPr>
  </w:style>
  <w:style w:type="character" w:customStyle="1" w:styleId="27">
    <w:name w:val="页脚 Char"/>
    <w:link w:val="14"/>
    <w:autoRedefine/>
    <w:qFormat/>
    <w:uiPriority w:val="99"/>
    <w:rPr>
      <w:rFonts w:ascii="Times New Roman" w:hAnsi="Times New Roman"/>
      <w:kern w:val="2"/>
      <w:sz w:val="18"/>
      <w:szCs w:val="18"/>
    </w:rPr>
  </w:style>
  <w:style w:type="character" w:customStyle="1" w:styleId="28">
    <w:name w:val="批注文字 Char"/>
    <w:link w:val="8"/>
    <w:autoRedefine/>
    <w:qFormat/>
    <w:uiPriority w:val="0"/>
    <w:rPr>
      <w:rFonts w:ascii="Times New Roman" w:hAnsi="Times New Roman"/>
      <w:kern w:val="2"/>
      <w:sz w:val="21"/>
      <w:szCs w:val="24"/>
    </w:rPr>
  </w:style>
  <w:style w:type="character" w:customStyle="1" w:styleId="29">
    <w:name w:val="正文缩进2格 Char"/>
    <w:link w:val="30"/>
    <w:autoRedefine/>
    <w:qFormat/>
    <w:locked/>
    <w:uiPriority w:val="0"/>
    <w:rPr>
      <w:rFonts w:ascii="仿宋_GB2312" w:hAnsi="宋体" w:eastAsia="仿宋_GB2312"/>
      <w:sz w:val="31"/>
      <w:szCs w:val="28"/>
    </w:rPr>
  </w:style>
  <w:style w:type="paragraph" w:customStyle="1" w:styleId="30">
    <w:name w:val="正文缩进2格"/>
    <w:basedOn w:val="1"/>
    <w:link w:val="29"/>
    <w:autoRedefine/>
    <w:qFormat/>
    <w:uiPriority w:val="0"/>
    <w:pPr>
      <w:spacing w:line="600" w:lineRule="exact"/>
      <w:ind w:firstLine="639" w:firstLineChars="206"/>
    </w:pPr>
    <w:rPr>
      <w:rFonts w:ascii="仿宋_GB2312" w:hAnsi="宋体" w:eastAsia="仿宋_GB2312"/>
      <w:kern w:val="0"/>
      <w:sz w:val="31"/>
      <w:szCs w:val="28"/>
    </w:rPr>
  </w:style>
  <w:style w:type="character" w:customStyle="1" w:styleId="31">
    <w:name w:val="正文缩进 Char"/>
    <w:link w:val="7"/>
    <w:autoRedefine/>
    <w:qFormat/>
    <w:locked/>
    <w:uiPriority w:val="0"/>
    <w:rPr>
      <w:rFonts w:ascii="Times New Roman" w:hAnsi="Times New Roman"/>
      <w:sz w:val="24"/>
      <w:szCs w:val="24"/>
    </w:rPr>
  </w:style>
  <w:style w:type="character" w:customStyle="1" w:styleId="32">
    <w:name w:val="批注主题 Char"/>
    <w:link w:val="18"/>
    <w:autoRedefine/>
    <w:semiHidden/>
    <w:qFormat/>
    <w:uiPriority w:val="99"/>
    <w:rPr>
      <w:rFonts w:ascii="Times New Roman" w:hAnsi="Times New Roman"/>
      <w:b/>
      <w:bCs/>
      <w:kern w:val="2"/>
      <w:sz w:val="21"/>
      <w:szCs w:val="24"/>
    </w:rPr>
  </w:style>
  <w:style w:type="character" w:customStyle="1" w:styleId="33">
    <w:name w:val="日期 Char"/>
    <w:link w:val="11"/>
    <w:autoRedefine/>
    <w:qFormat/>
    <w:uiPriority w:val="0"/>
    <w:rPr>
      <w:rFonts w:ascii="Times New Roman" w:hAnsi="Times New Roman"/>
      <w:kern w:val="2"/>
      <w:sz w:val="21"/>
      <w:szCs w:val="24"/>
    </w:rPr>
  </w:style>
  <w:style w:type="character" w:customStyle="1" w:styleId="34">
    <w:name w:val="正文文本缩进 2 Char"/>
    <w:link w:val="12"/>
    <w:autoRedefine/>
    <w:qFormat/>
    <w:uiPriority w:val="99"/>
    <w:rPr>
      <w:rFonts w:ascii="Times New Roman" w:hAnsi="Times New Roman" w:eastAsia="宋体" w:cs="Times New Roman"/>
      <w:szCs w:val="24"/>
    </w:rPr>
  </w:style>
  <w:style w:type="character" w:customStyle="1" w:styleId="35">
    <w:name w:val="正文文本缩进 Char"/>
    <w:link w:val="3"/>
    <w:autoRedefine/>
    <w:semiHidden/>
    <w:qFormat/>
    <w:uiPriority w:val="99"/>
    <w:rPr>
      <w:rFonts w:ascii="Times New Roman" w:hAnsi="Times New Roman"/>
      <w:kern w:val="2"/>
      <w:sz w:val="21"/>
      <w:szCs w:val="24"/>
    </w:rPr>
  </w:style>
  <w:style w:type="character" w:customStyle="1" w:styleId="36">
    <w:name w:val="纯文本 Char"/>
    <w:link w:val="10"/>
    <w:autoRedefine/>
    <w:qFormat/>
    <w:locked/>
    <w:uiPriority w:val="0"/>
    <w:rPr>
      <w:rFonts w:ascii="宋体" w:hAnsi="Courier New" w:cs="Courier New"/>
      <w:kern w:val="2"/>
      <w:sz w:val="21"/>
      <w:szCs w:val="21"/>
    </w:rPr>
  </w:style>
  <w:style w:type="character" w:customStyle="1" w:styleId="37">
    <w:name w:val="纯文本 Char1"/>
    <w:autoRedefine/>
    <w:semiHidden/>
    <w:qFormat/>
    <w:uiPriority w:val="99"/>
    <w:rPr>
      <w:rFonts w:ascii="宋体" w:hAnsi="Courier New" w:cs="Courier New"/>
      <w:kern w:val="2"/>
      <w:sz w:val="21"/>
      <w:szCs w:val="21"/>
    </w:rPr>
  </w:style>
  <w:style w:type="character" w:customStyle="1" w:styleId="38">
    <w:name w:val="页眉 Char"/>
    <w:link w:val="15"/>
    <w:autoRedefine/>
    <w:qFormat/>
    <w:uiPriority w:val="99"/>
    <w:rPr>
      <w:rFonts w:ascii="Times New Roman" w:hAnsi="Times New Roman"/>
      <w:kern w:val="2"/>
      <w:sz w:val="18"/>
      <w:szCs w:val="18"/>
    </w:rPr>
  </w:style>
  <w:style w:type="character" w:customStyle="1" w:styleId="39">
    <w:name w:val="标题 1 Char"/>
    <w:link w:val="5"/>
    <w:autoRedefine/>
    <w:qFormat/>
    <w:uiPriority w:val="9"/>
    <w:rPr>
      <w:rFonts w:ascii="Times New Roman" w:hAnsi="Times New Roman" w:eastAsia="仿宋"/>
      <w:b/>
      <w:bCs/>
      <w:kern w:val="44"/>
      <w:sz w:val="28"/>
      <w:szCs w:val="44"/>
    </w:rPr>
  </w:style>
  <w:style w:type="character" w:customStyle="1" w:styleId="40">
    <w:name w:val="标题 1 Char Char"/>
    <w:autoRedefine/>
    <w:qFormat/>
    <w:uiPriority w:val="0"/>
    <w:rPr>
      <w:rFonts w:eastAsia="宋体"/>
      <w:b/>
      <w:spacing w:val="-2"/>
      <w:sz w:val="24"/>
      <w:lang w:val="en-US" w:eastAsia="zh-CN" w:bidi="ar-SA"/>
    </w:rPr>
  </w:style>
  <w:style w:type="paragraph" w:customStyle="1" w:styleId="41">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styleId="42">
    <w:name w:val="List Paragraph"/>
    <w:basedOn w:val="1"/>
    <w:autoRedefine/>
    <w:qFormat/>
    <w:uiPriority w:val="34"/>
    <w:pPr>
      <w:ind w:firstLine="420" w:firstLineChars="200"/>
    </w:pPr>
  </w:style>
  <w:style w:type="paragraph" w:customStyle="1" w:styleId="43">
    <w:name w:val="ads:正文不缩进"/>
    <w:basedOn w:val="1"/>
    <w:next w:val="1"/>
    <w:autoRedefine/>
    <w:qFormat/>
    <w:uiPriority w:val="0"/>
    <w:pPr>
      <w:adjustRightInd w:val="0"/>
      <w:spacing w:line="360" w:lineRule="auto"/>
      <w:ind w:firstLine="480" w:firstLineChars="200"/>
    </w:pPr>
    <w:rPr>
      <w:sz w:val="24"/>
    </w:rPr>
  </w:style>
  <w:style w:type="paragraph" w:customStyle="1" w:styleId="44">
    <w:name w:val="Heading 5"/>
    <w:basedOn w:val="1"/>
    <w:autoRedefine/>
    <w:qFormat/>
    <w:uiPriority w:val="1"/>
    <w:pPr>
      <w:autoSpaceDE w:val="0"/>
      <w:autoSpaceDN w:val="0"/>
      <w:ind w:left="374"/>
      <w:jc w:val="left"/>
      <w:outlineLvl w:val="5"/>
    </w:pPr>
    <w:rPr>
      <w:rFonts w:ascii="宋体" w:hAnsi="宋体" w:cs="宋体"/>
      <w:b/>
      <w:bCs/>
      <w:kern w:val="0"/>
      <w:sz w:val="20"/>
      <w:szCs w:val="20"/>
      <w:lang w:val="zh-CN" w:bidi="zh-CN"/>
    </w:rPr>
  </w:style>
  <w:style w:type="paragraph" w:customStyle="1" w:styleId="45">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6">
    <w:name w:val="标题 2 Char"/>
    <w:basedOn w:val="21"/>
    <w:link w:val="6"/>
    <w:autoRedefine/>
    <w:qFormat/>
    <w:uiPriority w:val="9"/>
    <w:rPr>
      <w:rFonts w:ascii="Cambria" w:hAnsi="Cambria"/>
      <w:b/>
      <w:bCs/>
      <w:kern w:val="2"/>
      <w:sz w:val="32"/>
      <w:szCs w:val="32"/>
    </w:rPr>
  </w:style>
  <w:style w:type="character" w:customStyle="1" w:styleId="47">
    <w:name w:val="标题 Char"/>
    <w:basedOn w:val="21"/>
    <w:link w:val="17"/>
    <w:autoRedefine/>
    <w:qFormat/>
    <w:uiPriority w:val="0"/>
    <w:rPr>
      <w:rFonts w:ascii="Cambria" w:hAnsi="Cambria"/>
      <w:b/>
      <w:bCs/>
      <w:sz w:val="32"/>
      <w:szCs w:val="32"/>
    </w:rPr>
  </w:style>
  <w:style w:type="paragraph" w:customStyle="1" w:styleId="4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table" w:customStyle="1" w:styleId="49">
    <w:name w:val="网格型1"/>
    <w:basedOn w:val="19"/>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30</Pages>
  <Words>2568</Words>
  <Characters>14642</Characters>
  <Lines>122</Lines>
  <Paragraphs>34</Paragraphs>
  <TotalTime>1244</TotalTime>
  <ScaleCrop>false</ScaleCrop>
  <LinksUpToDate>false</LinksUpToDate>
  <CharactersWithSpaces>17176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2023-12-13T07:46:00Z</dcterms:created>
  <dc:creator>丁晓华</dc:creator>
  <cp:lastModifiedBy>admin</cp:lastModifiedBy>
  <cp:lastPrinted>2023-11-28T01:22:00Z</cp:lastPrinted>
  <dcterms:modified xsi:type="dcterms:W3CDTF">2024-02-27T03:22:25Z</dcterms:modified>
  <dc:title>城市公共交通客车采购项目</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680F3A1B09AA46969DABD44C45FF5B1D_13</vt:lpwstr>
  </property>
</Properties>
</file>